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FAgrPrV — Gliederung und Inhalt der Prüfung</w:t>
      </w:r>
    </w:p>
    <w:p>
      <w:r>
        <w:rPr>
          <w:color w:val="555555"/>
          <w:sz w:val="18"/>
        </w:rPr>
        <w:t xml:space="preserve">Verordnung über die Prüfung zum anerkannten Abschluß Geprüfter Fachagrarwirt/Geprüfte Fachagrarwirtin - Baumpflege und Baumsanierung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Die Prüfung gliedert sich in die Prüfungsteile</w:t>
      </w:r>
    </w:p>
    <w:p>
      <w:pPr>
        <w:ind w:left="420"/>
      </w:pPr>
      <w:r>
        <w:t xml:space="preserve">1. Grundlagen der Baumpflege und Baumsanierung,</w:t>
      </w:r>
    </w:p>
    <w:p>
      <w:pPr>
        <w:ind w:left="420"/>
      </w:pPr>
      <w:r>
        <w:t xml:space="preserve">2. Maßnahmen der Baumpflege und Baumsanierung,</w:t>
      </w:r>
    </w:p>
    <w:p>
      <w:pPr>
        <w:ind w:left="420"/>
      </w:pPr>
      <w:r>
        <w:t xml:space="preserve">3. Wirtschaft, Recht und Soziales.</w:t>
      </w:r>
    </w:p>
    <w:p>
      <w:r>
        <w:t xml:space="preserve">(2) Die Prüfung ist nach Maßgabe der §§ 4 bis 6 praktisch, schriftlich und mündlich durchzuführen.</w:t>
      </w:r>
    </w:p>
    <w:p>
      <w:r>
        <w:rPr>
          <w:color w:val="555555"/>
          <w:sz w:val="17"/>
        </w:rPr>
        <w:t xml:space="preserve">Zitiervorschlag: § 3 FAgrPrV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https://recht.nulegal.eu/gesetze/FAgrPrV/3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