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FAGDV (Bayern) — Schlüsselzuweisungen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Schlüsselzuweisungen sind auf einen durch vier teilbaren Euro-Betrag abzurunden.</w:t>
      </w:r>
    </w:p>
    <w:p>
      <w:r>
        <w:t xml:space="preserve">(2) Die Schlüsselzuweisungen werden jeweils zum 15. März, 15. Juni, 15. September und 15. Dezember in vierteljährlichen Teilbeträgen ausbezahlt.</w:t>
      </w:r>
    </w:p>
    <w:p>
      <w:r>
        <w:rPr>
          <w:color w:val="555555"/>
          <w:sz w:val="17"/>
        </w:rPr>
        <w:t xml:space="preserve">Zitiervorschlag: § 6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