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FABaumPflPrV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Auf Grund des § 53 Absatz 1 in Verbindung mit Absatz 2 und Absatz 3 Nummer 1 und mit § 53a Absatz 1 Nummer 2 und mit § 53c des Berufsbildungsgesetzes in der Fassung der Bekanntmachung vom 4. Mai 2020 (BGBl. I S. 920) verordnet das Bundesministerium für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