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FABaumPflPrV — Gliederung der Prüfung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Prüfung umfasst die folgenden Prüfungsteile:</w:t>
      </w:r>
    </w:p>
    <w:p>
      <w:pPr>
        <w:ind w:left="420"/>
      </w:pPr>
      <w:r>
        <w:t xml:space="preserve">1. Baumdiagnose und Baumpflegemaßnahmen,</w:t>
      </w:r>
    </w:p>
    <w:p>
      <w:pPr>
        <w:ind w:left="420"/>
      </w:pPr>
      <w:r>
        <w:t xml:space="preserve">2. Betriebs- und Unternehmensführung und</w:t>
      </w:r>
    </w:p>
    <w:p>
      <w:pPr>
        <w:ind w:left="420"/>
      </w:pPr>
      <w:r>
        <w:t xml:space="preserve">3. Mitarbeiterführung und Personalmanagement.</w:t>
      </w:r>
    </w:p>
    <w:p>
      <w:r>
        <w:rPr>
          <w:color w:val="555555"/>
          <w:sz w:val="17"/>
        </w:rPr>
        <w:t xml:space="preserve">Zitiervorschlag: § 4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