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FABaumPflPrV — Befreiung von Prüfungsbestandteilen</w:t>
      </w:r>
    </w:p>
    <w:p>
      <w:r>
        <w:rPr>
          <w:color w:val="555555"/>
          <w:sz w:val="18"/>
        </w:rPr>
        <w:t xml:space="preserve">Fachagrarwirt-Baumpflege-Prüfungsverordnung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Für die Befreiung von einzelnen Prüfungsbestandteilen nach</w:t>
      </w:r>
    </w:p>
    <w:p>
      <w:pPr>
        <w:ind w:left="420"/>
      </w:pPr>
      <w:r>
        <w:t xml:space="preserve">1. § 7 Nummer 1, 2 oder 3,</w:t>
      </w:r>
    </w:p>
    <w:p>
      <w:pPr>
        <w:ind w:left="420"/>
      </w:pPr>
      <w:r>
        <w:t xml:space="preserve">2. § 12 Nummer 1 oder 2 sowie</w:t>
      </w:r>
    </w:p>
    <w:p>
      <w:pPr>
        <w:ind w:left="420"/>
      </w:pPr>
      <w:r>
        <w:t xml:space="preserve">3. § 16 Nummer 1 oder 2</w:t>
      </w:r>
    </w:p>
    <w:p>
      <w:r>
        <w:t xml:space="preserve">ist § 56 Absatz 2 des Berufsbildungsgesetzes anzuwenden.</w:t>
      </w:r>
    </w:p>
    <w:p>
      <w:r>
        <w:t xml:space="preserve">(2) Wird der Prüfling nach § 56 Absatz 2 des Berufsbildungsgesetzes befreit von der Ablegung einzelner Prüfungsbestandteile nach</w:t>
      </w:r>
    </w:p>
    <w:p>
      <w:pPr>
        <w:ind w:left="420"/>
      </w:pPr>
      <w:r>
        <w:t xml:space="preserve">1. § 7 Nummer 1, 2 oder 3,</w:t>
      </w:r>
    </w:p>
    <w:p>
      <w:pPr>
        <w:ind w:left="420"/>
      </w:pPr>
      <w:r>
        <w:t xml:space="preserve">2. § 12 Nummer 1 oder 2 sowie</w:t>
      </w:r>
    </w:p>
    <w:p>
      <w:pPr>
        <w:ind w:left="420"/>
      </w:pPr>
      <w:r>
        <w:t xml:space="preserve">3. § 16 Nummer 1 oder 2</w:t>
      </w:r>
    </w:p>
    <w:p>
      <w:r>
        <w:t xml:space="preserve">bleiben diese Prüfungsbestandteile für die Anwendung des § 19 außer Betracht. Für die übrigen Prüfungsbestandteile erhöhen sich die Anteile nach § 19 Absatz 2 bis 5 entsprechend ihrem Verhältnis zueinander. Allein diese Prüfungsbestandteile sind den Entscheidungen des Prüfungsausschusses zu Grunde zu legen.</w:t>
      </w:r>
    </w:p>
    <w:p>
      <w:r>
        <w:rPr>
          <w:color w:val="555555"/>
          <w:sz w:val="17"/>
        </w:rPr>
        <w:t xml:space="preserve">Zitiervorschlag: § 20 FABaumPflPrV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https://recht.nulegal.eu/gesetze/FABaumPflPrV/20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