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FABaumPflPrV — Anforderungen und Prüfungsinhalte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Prüfungsteil Mitarbeiterführung und Personalmanagement hat der Prüfling nachzuweisen, dass er in der Lage ist,</w:t>
      </w:r>
    </w:p>
    <w:p>
      <w:pPr>
        <w:ind w:left="420"/>
      </w:pPr>
      <w:r>
        <w:t xml:space="preserve">1. Vorgaben des Arbeits-, Tarif- und Sozialrechts im Betrieb umzusetzen,</w:t>
      </w:r>
    </w:p>
    <w:p>
      <w:pPr>
        <w:ind w:left="420"/>
      </w:pPr>
      <w:r>
        <w:t xml:space="preserve">2. Vorschriften zum personenbezogenen Datenschutz und zur Datensicherheit umzusetzen,</w:t>
      </w:r>
    </w:p>
    <w:p>
      <w:pPr>
        <w:ind w:left="420"/>
      </w:pPr>
      <w:r>
        <w:t xml:space="preserve">3. Personalplanung durchzuführen,</w:t>
      </w:r>
    </w:p>
    <w:p>
      <w:pPr>
        <w:ind w:left="420"/>
      </w:pPr>
      <w:r>
        <w:t xml:space="preserve">4. Mitarbeiter und Mitarbeiterinnen zu gewinnen, auszuwählen, einzustellen und einzuarbeiten,</w:t>
      </w:r>
    </w:p>
    <w:p>
      <w:pPr>
        <w:ind w:left="420"/>
      </w:pPr>
      <w:r>
        <w:t xml:space="preserve">5. Leistungsfähigkeit, Qualifikation und Eignung von Mitarbeitern und Mitarbeiterinnen zu beurteilen und Aufgaben auf diese entsprechend der Beurteilung zu übertragen,</w:t>
      </w:r>
    </w:p>
    <w:p>
      <w:pPr>
        <w:ind w:left="420"/>
      </w:pPr>
      <w:r>
        <w:t xml:space="preserve">6. Mitarbeiter und Mitarbeiterinnen zur Arbeitssicherheit und zum Gesundheitsschutz anzuleiten und entsprechende Maßnahmen zu organisieren,</w:t>
      </w:r>
    </w:p>
    <w:p>
      <w:pPr>
        <w:ind w:left="420"/>
      </w:pPr>
      <w:r>
        <w:t xml:space="preserve">7. Mitarbeiter und Mitarbeiterinnen anzuleiten,</w:t>
      </w:r>
    </w:p>
    <w:p>
      <w:pPr>
        <w:ind w:left="420"/>
      </w:pPr>
      <w:r>
        <w:t xml:space="preserve">8. Leistungen und Verhalten von Mitarbeitern und Mitarbeiterinnen festzustellen und zu bewerten, soweit erforderlich unter Hinzuziehung von Leistungsbeurteilungen Dritter,</w:t>
      </w:r>
    </w:p>
    <w:p>
      <w:pPr>
        <w:ind w:left="420"/>
      </w:pPr>
      <w:r>
        <w:t xml:space="preserve">9. Personal- und Beurteilungsgespräche zu führen und Entwicklungsmöglichkeiten aufzuzeigen,</w:t>
      </w:r>
    </w:p>
    <w:p>
      <w:pPr>
        <w:ind w:left="420"/>
      </w:pPr>
      <w:r>
        <w:t xml:space="preserve">10. Mitarbeiter und Mitarbeiterinnen zu motivieren und zu fördern,</w:t>
      </w:r>
    </w:p>
    <w:p>
      <w:pPr>
        <w:ind w:left="420"/>
      </w:pPr>
      <w:r>
        <w:t xml:space="preserve">11. Mitarbeiter und Mitarbeiterinnen zu qualifizieren und bei der Weiterbildung zu unterstützen,</w:t>
      </w:r>
    </w:p>
    <w:p>
      <w:pPr>
        <w:ind w:left="420"/>
      </w:pPr>
      <w:r>
        <w:t xml:space="preserve">12. soziale Zusammenhänge und Konflikte zu erkennen und zu bewerten, Maßnahmen zur Lösung von Konflikten anzuwenden,</w:t>
      </w:r>
    </w:p>
    <w:p>
      <w:pPr>
        <w:ind w:left="420"/>
      </w:pPr>
      <w:r>
        <w:t xml:space="preserve">13. Kommunikation und Teamarbeit zu organisieren und zu unterstützen,</w:t>
      </w:r>
    </w:p>
    <w:p>
      <w:pPr>
        <w:ind w:left="420"/>
      </w:pPr>
      <w:r>
        <w:t xml:space="preserve">14. Führungsstile zu kennen und das eigene Führungsverhalten kritisch zu beurteilen sowie</w:t>
      </w:r>
    </w:p>
    <w:p>
      <w:pPr>
        <w:ind w:left="420"/>
      </w:pPr>
      <w:r>
        <w:t xml:space="preserve">15. Arbeitsverhältnisse zu begründen und zu beenden.</w:t>
      </w:r>
    </w:p>
    <w:p>
      <w:r>
        <w:t xml:space="preserve">(2) Die Prüfung erstreckt sich auf folgende Inhalte:</w:t>
      </w:r>
    </w:p>
    <w:p>
      <w:pPr>
        <w:ind w:left="420"/>
      </w:pPr>
      <w:r>
        <w:t xml:space="preserve">1. Gewinnen, Einarbeiten und Anleiten von Mitarbeitern und Mitarbeiterinnen,</w:t>
      </w:r>
    </w:p>
    <w:p>
      <w:pPr>
        <w:ind w:left="420"/>
      </w:pPr>
      <w:r>
        <w:t xml:space="preserve">2. Weiterbilden von Mitarbeitern und Mitarbeiterinnen,</w:t>
      </w:r>
    </w:p>
    <w:p>
      <w:pPr>
        <w:ind w:left="420"/>
      </w:pPr>
      <w:r>
        <w:t xml:space="preserve">3. Motivation und betriebliche Bindung von Mitarbeitern und Mitarbeiterinnen,</w:t>
      </w:r>
    </w:p>
    <w:p>
      <w:pPr>
        <w:ind w:left="420"/>
      </w:pPr>
      <w:r>
        <w:t xml:space="preserve">4. betriebliche Kommunikation und Unternehmenskultur,</w:t>
      </w:r>
    </w:p>
    <w:p>
      <w:pPr>
        <w:ind w:left="420"/>
      </w:pPr>
      <w:r>
        <w:t xml:space="preserve">5. Konfliktlösungsstrategien,</w:t>
      </w:r>
    </w:p>
    <w:p>
      <w:pPr>
        <w:ind w:left="420"/>
      </w:pPr>
      <w:r>
        <w:t xml:space="preserve">6. Führungsstile und Führungsverhalten,</w:t>
      </w:r>
    </w:p>
    <w:p>
      <w:pPr>
        <w:ind w:left="420"/>
      </w:pPr>
      <w:r>
        <w:t xml:space="preserve">7. Personalentwicklung,</w:t>
      </w:r>
    </w:p>
    <w:p>
      <w:pPr>
        <w:ind w:left="420"/>
      </w:pPr>
      <w:r>
        <w:t xml:space="preserve">8. Gesundheitsschutz und Arbeitssicherheit sowie</w:t>
      </w:r>
    </w:p>
    <w:p>
      <w:pPr>
        <w:ind w:left="420"/>
      </w:pPr>
      <w:r>
        <w:t xml:space="preserve">9. einschlägige Rechtsvorschriften, insbesondere aus dem Arbeitsrecht, einschließlich dem Tarifrecht, und dem Sozialrecht.</w:t>
      </w:r>
    </w:p>
    <w:p>
      <w:r>
        <w:rPr>
          <w:color w:val="555555"/>
          <w:sz w:val="17"/>
        </w:rPr>
        <w:t xml:space="preserve">Zitiervorschlag: § 15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