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FABaumPflPrV — Ziel der Prüfung, Fortbildungsstufe und Bezeichnung des Fortbildungsabschlusses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Mit der erfolgreich abgelegten Prüfung zum anerkannten Fortbildungsabschluss Geprüfter Fachagrarwirt Baumpflege – Bachelor Professional Baumpflege oder Geprüfte Fachagrarwirtin Baumpflege – Bachelor Professional Baumpflege wird die auf einen beruflichen Aufstieg abzielende Erweiterung der beruflichen Handlungsfähigkeit auf der zweiten Fortbildungsstufe der höherqualifizierenden Berufsbildung nach § 53 in Verbindung mit § 53a Absatz 1 Nummer 2 und § 53c des Berufsbildungsgesetzes nachgewiesen.</w:t>
      </w:r>
    </w:p>
    <w:p>
      <w:r>
        <w:t xml:space="preserve">(2) Die erfolgreich abgelegte Prüfung führt zum anerkannten Fortbildungsabschluss Bachelor Professional Baumpflege. Der Abschlussbezeichnung wird die weitere Abschlussbezeichnung „Geprüfter Fachagrarwirt Baumpflege“ oder „Geprüfte Fachagrarwirtin Baumpflege“ vorangestellt.</w:t>
      </w:r>
    </w:p>
    <w:p>
      <w:r>
        <w:rPr>
          <w:color w:val="555555"/>
          <w:sz w:val="17"/>
        </w:rPr>
        <w:t xml:space="preserve">Zitiervorschlag: § 1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