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FA-ZVO (Nordrhein-Westfalen)</w:t>
      </w:r>
    </w:p>
    <w:p>
      <w:r>
        <w:rPr>
          <w:color w:val="555555"/>
          <w:sz w:val="18"/>
        </w:rPr>
        <w:t xml:space="preserve">Finanzamtszuständigkeitsverordnung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Juni 2013</w:t>
      </w:r>
    </w:p>
    <w:p>
      <w:r>
        <w:t xml:space="preserve">Auf Grund</w:t>
      </w:r>
    </w:p>
    <w:p>
      <w:r>
        <w:t xml:space="preserve">1. des § 17 Absatz 1 des Finanzverwaltungsgesetzes in der Fassung der Bekanntmachung vom 4. April 2006 (BGBl. I S. 846, 1202),</w:t>
      </w:r>
    </w:p>
    <w:p>
      <w:r>
        <w:t xml:space="preserve">2. des § 17 Satz 2 des Spielbankgesetzes NRW vom 30. Oktober 2007 (GV. NRW. S. 445),</w:t>
      </w:r>
    </w:p>
    <w:p>
      <w:r>
        <w:t xml:space="preserve">3. des § 17 Absatz 2 Satz 3 des Finanzverwaltungsgesetzes in der Fassung der Bekanntmachung vom 4. April 2006 (BGBl. I S. 846, 1202),</w:t>
      </w:r>
    </w:p>
    <w:p>
      <w:r>
        <w:t xml:space="preserve">4. des § 15 Absatz 2 des Kraftfahrzeugsteuergesetzes in der Fassung der Bekanntmachung vom 26. September 2002 (BGBl. I S. 3818), geändert durch Artikel 2 Nummer 12 Buchstabe b des Gesetzes vom 29. Mai 2009 (BGBl. I S. 1170),</w:t>
      </w:r>
    </w:p>
    <w:p>
      <w:r>
        <w:t xml:space="preserve">5. des § 387 Absatz 2 Satz 1 und 2 und des § 409 Satz 2 der Abgabenordnung in der Fassung der Bekanntmachung vom 1. Oktober 2002 (BGBl. I S. 3866),</w:t>
      </w:r>
    </w:p>
    <w:p>
      <w:r>
        <w:t xml:space="preserve">6. des § 14 Absatz 3 Satz 2 des Fünften Vermögensbildungsgesetzes in der Fassung der Bekanntmachung vom 4. März 1994 (BGBl. I S. 406),</w:t>
      </w:r>
    </w:p>
    <w:p>
      <w:r>
        <w:t xml:space="preserve">7. des § 8 Absatz 2 Satz 2 des Wohnungsbau-Prämiengesetzes in der Fassung der Bekanntmachung vom 30. Oktober 1997 (BGBl. I S. 2678),</w:t>
      </w:r>
    </w:p>
    <w:p>
      <w:r>
        <w:t xml:space="preserve">8. des § 29a Absatz 2 des Berlinförderungsgesetzes in der Fassung der Bekanntmachung vom 2. Februar 1990 (BGBl. I S. 173),</w:t>
      </w:r>
    </w:p>
    <w:p>
      <w:r>
        <w:t xml:space="preserve">9. des § 20 des Berlinförderungsgesetzes in der Fassung der Bekanntmachung vom 2. Februar 1990 (BGBl. I S. 173),</w:t>
      </w:r>
    </w:p>
    <w:p>
      <w:r>
        <w:t xml:space="preserve">10. des § 9 des Investitionszulagengesetzes 1996 in der Fassung der Bekanntmachung vom 22. Januar 1996 (BGBl. I S. 60),</w:t>
      </w:r>
    </w:p>
    <w:p>
      <w:r>
        <w:t xml:space="preserve">11. des § 8 des Investitionszulagengesetzes 1999 in der Fassung der Bekanntmachung vom 11. Oktober 2002 (BGBl. I S. 4034),</w:t>
      </w:r>
    </w:p>
    <w:p>
      <w:r>
        <w:t xml:space="preserve">12. des § 7 des Investitionszulagengesetzes 2005 in der Fassung der Bekanntmachung vom 30. September 2005 (BGBl. I S. 2961),</w:t>
      </w:r>
    </w:p>
    <w:p>
      <w:r>
        <w:t xml:space="preserve">13. des § 14 des Investitionszulagengesetzes 2007 in der Fassung der Bekanntmachung vom 23. Februar 2007 (BGBl. I S. 282),</w:t>
      </w:r>
    </w:p>
    <w:p>
      <w:r>
        <w:t xml:space="preserve">14. des § 15 des Investitionszulagengesetzes 2010 in der Fassung der Bekanntmachung vom 7. Dezember 2008 (BGBl. I S. 2350),</w:t>
      </w:r>
    </w:p>
    <w:p>
      <w:r>
        <w:t xml:space="preserve">15. des § 6 des Stahlinvestitionszulagengesetzes vom 22. Dezember 1981 (BGBl. I S. 1523, 1557),</w:t>
      </w:r>
    </w:p>
    <w:p>
      <w:r>
        <w:t xml:space="preserve">16. des § 164 Satz 1 des Steuerberatungsgesetzes, dessen zweiter Halbsatz durch Artikel 9 Nummer 5 des Gesetzes vom 18. August 1980 (BGBl. I S. 1537) angefügt worden ist,</w:t>
      </w:r>
    </w:p>
    <w:p>
      <w:r>
        <w:t xml:space="preserve">17. des § 17 Absatz 4 des Geldwäschegesetzes vom 13. August 2008 (BGBl. I S. 1690), geändert durch Artikel 1 Nummer 19 Buchstabe c und d des Gesetzes vom 22. Dezember 2011 (BGBl. I S. 2959),</w:t>
      </w:r>
    </w:p>
    <w:p>
      <w:r>
        <w:t xml:space="preserve">18. des § 131 Absatz 3 des Gesetzes über Ordnungswidrigkeiten in der Fassung der Bekanntmachung vom 19. Februar 1987 (BGBl. I S. 602),</w:t>
      </w:r>
    </w:p>
    <w:p>
      <w:r>
        <w:t xml:space="preserve">zu Nummer 6 bis 8 jeweils in Verbindung mit § 387 Absatz 2 Satz 1 und 2 sowie § 409 Satz 2 der Abgabenordnung in der Fassung der Bekanntmachung vom 1. Oktober 2002 (BGBl. I S. 3866, 2003 I S. 61), zu Nummer 9 bis 17 jeweils in Verbindung mit § 387 Absatz 2 Satz 1 und 2 der Abgabenordnung, zu Nummer 18 in Verbindung mit § 409 Satz 2 der Abgabenordnung und zu Nummer 3 bis 18 jeweils in Verbindung mit § 1 der Delegationsverordnung FM vom 23. April 2013 (GV. NRW. S. 198),</w:t>
      </w:r>
    </w:p>
    <w:p>
      <w:r>
        <w:t xml:space="preserve">verordnet der Finanzminister des Landes Nordrhein-Westfalen:</w:t>
      </w:r>
    </w:p>
    <w:p>
      <w:r>
        <w:t xml:space="preserve">Inhaltsübersicht</w:t>
      </w:r>
    </w:p>
    <w:p>
      <w:r>
        <w:t xml:space="preserve">Teil 1</w:t>
      </w:r>
    </w:p>
    <w:p>
      <w:r>
        <w:t xml:space="preserve">„Festsetzungsfinanzämter“</w:t>
      </w:r>
    </w:p>
    <w:p>
      <w:r>
        <w:t xml:space="preserve">§ 1 Zuständigkeit der Finanzämter</w:t>
      </w:r>
    </w:p>
    <w:p>
      <w:r>
        <w:t xml:space="preserve">§ 2 Bezeichnung, Sitz und Bezirk der Finanzämter</w:t>
      </w:r>
    </w:p>
    <w:p>
      <w:r>
        <w:t xml:space="preserve">§ 2a Besteuerung des Landes Nordrhein-Westfalen</w:t>
      </w:r>
    </w:p>
    <w:p>
      <w:r>
        <w:t xml:space="preserve">§ 2b Besteuerung der im Land Nordrhein-Westfalen ansässigen Bundesbehörden</w:t>
      </w:r>
    </w:p>
    <w:p>
      <w:r>
        <w:t xml:space="preserve">§ 3 Besteuerung von Einzelunternehmen und Mitunternehmerschaften mit Einkünften aus Land- und Forstwirtschaft oder mit gewerblichen Einkünften aus einer land- und forstwirtschaftlichen Tätigkeit</w:t>
      </w:r>
    </w:p>
    <w:p>
      <w:r>
        <w:t xml:space="preserve">§ 4 Erbschaft- und Schenkungsteuer</w:t>
      </w:r>
    </w:p>
    <w:p>
      <w:r>
        <w:t xml:space="preserve">§ 5 Grunderwerbsteuer</w:t>
      </w:r>
    </w:p>
    <w:p>
      <w:r>
        <w:t xml:space="preserve">§ 5a Grunderwerbsteuerfälle mit gesellschaftsrechtlichem Bezug</w:t>
      </w:r>
    </w:p>
    <w:p>
      <w:r>
        <w:t xml:space="preserve">§ 6 Liquiditätsprüfung</w:t>
      </w:r>
    </w:p>
    <w:p>
      <w:r>
        <w:t xml:space="preserve">§ 7 Kassenaufgaben in Straf- und Bußgeldverfahren</w:t>
      </w:r>
    </w:p>
    <w:p>
      <w:r>
        <w:t xml:space="preserve">§ 8 Investmentvermögen</w:t>
      </w:r>
    </w:p>
    <w:p>
      <w:r>
        <w:t xml:space="preserve">§ 9 REIT-Gesetz - Gesetz über deutsche Immobilien-Aktiengesellschaften mit börsennotierten Anteilen</w:t>
      </w:r>
    </w:p>
    <w:p>
      <w:r>
        <w:t xml:space="preserve">§ 10 Besteuerung der im Ausland ansässigen Werkvertragsunternehmen und Werkvertragsarbeitnehmer</w:t>
      </w:r>
    </w:p>
    <w:p>
      <w:r>
        <w:t xml:space="preserve">§ 11 Besteuerung bei grenzüberschreitender Arbeitnehmerüberlassung</w:t>
      </w:r>
    </w:p>
    <w:p>
      <w:r>
        <w:t xml:space="preserve">§ 12 Durchführung der §§ 2, 5, 7 bis 15 und 18 des Außensteuergesetzes</w:t>
      </w:r>
    </w:p>
    <w:p>
      <w:r>
        <w:t xml:space="preserve">§ 13 Umsatzbesteuerung</w:t>
      </w:r>
    </w:p>
    <w:p>
      <w:r>
        <w:t xml:space="preserve">§ 14 Erstattung der Zulagen für Arbeitnehmer und Arbeitnehmerinnen nach dem Berlinförderungsgesetz (Anträge der Agenturen für Arbeit)</w:t>
      </w:r>
    </w:p>
    <w:p>
      <w:r>
        <w:t xml:space="preserve">§ 15 Rennwett- und Lotteriesteuer</w:t>
      </w:r>
    </w:p>
    <w:p>
      <w:r>
        <w:t xml:space="preserve">§ 16 Hypothekengewinnabgabe</w:t>
      </w:r>
    </w:p>
    <w:p>
      <w:r>
        <w:t xml:space="preserve">§ 17 Kreditgewinnabgabe, Vermögensabgabe</w:t>
      </w:r>
    </w:p>
    <w:p>
      <w:r>
        <w:t xml:space="preserve">§ 18 Spielbankabgabe, Online-Casinospielsteuer, Gewinnabgabe</w:t>
      </w:r>
    </w:p>
    <w:p>
      <w:r>
        <w:t xml:space="preserve">§ 19 Zentrale Außenprüfung Lohnsteuer bei bestimmten Arbeitgebern</w:t>
      </w:r>
    </w:p>
    <w:p>
      <w:r>
        <w:t xml:space="preserve">§ 19a Landesweite Servicehotline</w:t>
      </w:r>
    </w:p>
    <w:p>
      <w:r>
        <w:t xml:space="preserve">Teil 2</w:t>
      </w:r>
    </w:p>
    <w:p>
      <w:r>
        <w:t xml:space="preserve">„Finanzämter für Groß- und Konzernbetriebsprüfung“</w:t>
      </w:r>
    </w:p>
    <w:p>
      <w:r>
        <w:t xml:space="preserve">§ 20 Zuständigkeit der Prüfungsfinanzämter</w:t>
      </w:r>
    </w:p>
    <w:p>
      <w:r>
        <w:t xml:space="preserve">§ 21 Bezeichnung, Sitz und Zuständigkeitsbereich der Prüfungsfinanzämter in den Oberfinanzbezirken Düsseldorf und Köln</w:t>
      </w:r>
    </w:p>
    <w:p>
      <w:r>
        <w:t xml:space="preserve">§ 22 Bezeichnung, Sitz und Zuständigkeitsbereich der Prüfungsfinanzämter im Oberfinanzbezirk Münster</w:t>
      </w:r>
    </w:p>
    <w:p>
      <w:r>
        <w:t xml:space="preserve">§ 23 Sonderzuständigkeiten</w:t>
      </w:r>
    </w:p>
    <w:p>
      <w:r>
        <w:t xml:space="preserve">§ 23a Prüfungszuständigkeit in Fällen des § 2a</w:t>
      </w:r>
    </w:p>
    <w:p>
      <w:r>
        <w:t xml:space="preserve">§ 23b Prüfungszuständigkeit in den Fällen des § 2b</w:t>
      </w:r>
    </w:p>
    <w:p>
      <w:r>
        <w:t xml:space="preserve">Teil 3</w:t>
      </w:r>
    </w:p>
    <w:p>
      <w:r>
        <w:t xml:space="preserve">„Landesamt zur Bekämpfung der Finanzkriminalität des Landes Nordrhein-Westfalen (LBF NRW)“</w:t>
      </w:r>
    </w:p>
    <w:p>
      <w:r>
        <w:t xml:space="preserve">§ 24 Sitz und Zuständigkeitsbereich des LBF NRW (Straf- und Bußgeldverfahren, Steuerfahndung)</w:t>
      </w:r>
    </w:p>
    <w:p>
      <w:r>
        <w:t xml:space="preserve">§ 25 Inkrafttreten</w:t>
      </w:r>
    </w:p>
    <w:p>
      <w:r>
        <w:rPr>
          <w:color w:val="555555"/>
          <w:sz w:val="17"/>
        </w:rPr>
        <w:t xml:space="preserve">Zitiervorschlag: Eingangsformel FA-ZVO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https://recht.nulegal.eu/gesetze/FA-ZVO/eingangsformel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