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5a FA-ZVO (Nordrhein-Westfalen) — Grunderwerbsteuerfälle mit gesellschaftsrechtlichem Bezug</w:t>
      </w:r>
    </w:p>
    <w:p>
      <w:r>
        <w:rPr>
          <w:color w:val="555555"/>
          <w:sz w:val="18"/>
        </w:rPr>
        <w:t xml:space="preserve">Finanzamtszuständigkeitsverordnung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Für die Verwaltung der Grunderwerbsteuer ist abweichend von der Bezirksregelung des § 2 und der Großstadtregelung des § 5 das Finanzamt Essen-NordOst für die Bezirke aller Finanzämter des Landes Nordrhein-Westfalen zuständig, soweit es sich um folgende Erwerbsvorgänge handelt:</w:t>
      </w:r>
    </w:p>
    <w:p>
      <w:r>
        <w:t xml:space="preserve">1. Erwerbsvorgänge nach § 1 Absatz 1 Nummer 3 des Grunderwerbsteuergesetzes in der Fassung der Bekanntmachung vom 26. Februar 1997 (BGBl. I S. 418, 1804), das zuletzt durch Artikel 33 des Gesetzes vom 2. Dezember 2024 (BGBl. 2024 I Nr. 387) geändert worden ist, soweit es sich um Umwandlungen nach dem Umwandlungsgesetz vom 28. Oktober 1994 (BGBl. I S. 3210; 1995 I S. 428), das zuletzt durch Artikel 17 des Gesetzes vom 23. Oktober 2024 (BGBl. 2024 I Nr. 323) geändert worden ist, oder um Anwachsungen handelt,</w:t>
      </w:r>
    </w:p>
    <w:p>
      <w:r>
        <w:t xml:space="preserve">2. Erwerbsvorgänge nach § 1 Absatz 2 des Grunderwerbsteuergesetzes oder</w:t>
      </w:r>
    </w:p>
    <w:p>
      <w:r>
        <w:t xml:space="preserve">3. Erwerbsvorgänge nach § 1 Absatz 2a bis 3a des Grunderwerbsteuergesetzes.</w:t>
      </w:r>
    </w:p>
    <w:p>
      <w:r>
        <w:t xml:space="preserve">(2) Auf Erwerbsvorgänge im Sinne des Absatzes 1, die bis zum Ablauf des 31. Dezember 2025 gemäß § 18 oder § 19 des Grunderwerbsteuergesetzes angezeigt oder der Finanzverwaltung erstmalig bekannt wurden, ist die bis zum 31. Dezember 2025 geltende Fassung dieser Verordnung weiter anzuwenden.“</w:t>
      </w:r>
    </w:p>
    <w:p>
      <w:r>
        <w:rPr>
          <w:color w:val="555555"/>
          <w:sz w:val="17"/>
        </w:rPr>
        <w:t xml:space="preserve">Zitiervorschlag: § 5a FA-ZVO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https://recht.nulegal.eu/gesetze/FA-ZVO/5a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