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FA-ZVO (Nordrhein-Westfalen) — Zuständigkeit der Prüfungsfinanzämter</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den §§ 21 und 22 bezeichneten Prüfungsfinanzämter sind abweichend von der Bezirksgliederung des § 2 in den Bezirken der ihnen zugewiesenen Finanzämter für die Anordnung und Durchführung von Außenprüfungen (ausgenommen Lohnsteuer-Außenprüfungen und Umsatzsteuer-Sonderprüfungen) zuständig, soweit in den §§ 23 und 23a nichts anderes bestimmt ist.</w:t>
      </w:r>
    </w:p>
    <w:p>
      <w:r>
        <w:t xml:space="preserve">Soweit in den §§ 21 bis 23a Größenklassen aller Art, zum Beispiel Großbetriebe, Mittelbetriebe, oder Betriebe der sonstigen Fallarten, aufgeführt werden, sind die einheitlichen Abgrenzungsmerkmale des jeweils aktuell geltenden Prüfungsturnus maßgeblich, die mit entsprechenden Schreiben des Bundesministeriums der Finanzen bekannt gegeben werden.</w:t>
      </w:r>
    </w:p>
    <w:p>
      <w:r>
        <w:rPr>
          <w:color w:val="555555"/>
          <w:sz w:val="17"/>
        </w:rPr>
        <w:t xml:space="preserve">Zitiervorschlag: § 20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