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FA-ZVO (Nordrhein-Westfalen) — Hypothekengewinnabgabe</w:t>
      </w:r>
    </w:p>
    <w:p>
      <w:r>
        <w:rPr>
          <w:color w:val="555555"/>
          <w:sz w:val="18"/>
        </w:rPr>
        <w:t xml:space="preserve">Finanzamtszuständigkeitsverordnung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die Verwaltung der Hypothekengewinnabgabe sind abweichend von der Bezirksgliederung des § 2 zuständig:</w:t>
      </w:r>
    </w:p>
    <w:p>
      <w:r>
        <w:t xml:space="preserve">1. im Oberfinanzbezirk Düsseldorf</w:t>
      </w:r>
    </w:p>
    <w:p>
      <w:r>
        <w:t xml:space="preserve">das Finanzamt Düsseldorf-Altstadt</w:t>
      </w:r>
    </w:p>
    <w:p>
      <w:r>
        <w:t xml:space="preserve">für die Bezirke aller Finanzämter des Oberfinanzbezirks Düsseldorf;</w:t>
      </w:r>
    </w:p>
    <w:p>
      <w:r>
        <w:t xml:space="preserve">2. im Oberfinanzbezirk Köln</w:t>
      </w:r>
    </w:p>
    <w:p>
      <w:r>
        <w:t xml:space="preserve">das Finanzamt Köln-Altstadt</w:t>
      </w:r>
    </w:p>
    <w:p>
      <w:r>
        <w:t xml:space="preserve">für die Bezirke aller Finanzämter des Oberfinanzbezirks Köln;</w:t>
      </w:r>
    </w:p>
    <w:p>
      <w:r>
        <w:t xml:space="preserve">3. im Oberfinanzbezirk Münster</w:t>
      </w:r>
    </w:p>
    <w:p>
      <w:r>
        <w:t xml:space="preserve">das Finanzamt Dortmund-Ost</w:t>
      </w:r>
    </w:p>
    <w:p>
      <w:r>
        <w:t xml:space="preserve">für die Bezirke aller Finanzämter des Oberfinanzbezirks Münster.</w:t>
      </w:r>
    </w:p>
    <w:p>
      <w:r>
        <w:rPr>
          <w:color w:val="555555"/>
          <w:sz w:val="17"/>
        </w:rPr>
        <w:t xml:space="preserve">Zitiervorschlag: § 16 FA-ZVO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https://recht.nulegal.eu/gesetze/FA-ZVO/16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