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FördbankG (Sachsen)</w:t>
      </w:r>
    </w:p>
    <w:p>
      <w:r>
        <w:rPr>
          <w:color w:val="555555"/>
          <w:sz w:val="18"/>
        </w:rPr>
        <w:t xml:space="preserve">Gesetz zur Errichtung der Sächsischen Aufbaubank – Förderbank –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16. Mai 2003 das folgende Gesetz beschlossen:</w:t>
      </w:r>
    </w:p>
    <w:p>
      <w:r>
        <w:rPr>
          <w:color w:val="555555"/>
          <w:sz w:val="17"/>
        </w:rPr>
        <w:t xml:space="preserve">Zitiervorschlag: Eingangsformel FördbankG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https://recht.nulegal.eu/gesetze/F%C3%B6rdbankG/eingangsformel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FördbankG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