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FölSO (Bayern) — Aufnahmevoraussetzungen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Aufnahme in das Staatsinstitut setzt voraus</w:t>
      </w:r>
    </w:p>
    <w:p>
      <w:r>
        <w:t xml:space="preserve">1. einen mittleren Schulabschluss gemäß Art. 25 des Bayerischen Gesetzes über das Erziehungs- und Unterrichtswesen (BayEUG) in der Fassung der Bekanntmachung vom 31. Mai 2000 (GVBl. S. 414, ber. S. 632, BayRS 2230-1-1-UK) in der jeweils geltenden Fassung,</w:t>
      </w:r>
    </w:p>
    <w:p>
      <w:r>
        <w:t xml:space="preserve">2. die gesundheitliche Eignung für die Ausbildung zur Förderlehrkraft, die auf Verlangen durch Vorlage eines fachärztlichen oder amtsärztlichen Gutachtens nachzuweisen ist, und</w:t>
      </w:r>
    </w:p>
    <w:p>
      <w:r>
        <w:t xml:space="preserve">3. das Bestehen eines Eignungstests gemäß § 5.</w:t>
      </w:r>
    </w:p>
    <w:p>
      <w:r>
        <w:t xml:space="preserve">Die Kosten für ärztliche Gutachten hat die Bewerberin oder der Bewerber zu tragen.</w:t>
      </w:r>
    </w:p>
    <w:p>
      <w:r>
        <w:rPr>
          <w:color w:val="555555"/>
          <w:sz w:val="17"/>
        </w:rPr>
        <w:t xml:space="preserve">Zitiervorschlag: § 3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