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FöProMoSpo2022 (Nordrhein-Westfalen) — Inkrafttreten, Außerkrafttreten</w:t>
      </w:r>
    </w:p>
    <w:p>
      <w:r>
        <w:rPr>
          <w:color w:val="555555"/>
          <w:sz w:val="18"/>
        </w:rPr>
        <w:t xml:space="preserve">Übertragungsverordnung Förderprogramm Moderne Sportstätte 2022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 und am 31. Dezember 2027 außer Kraft.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FöProMoSpo2022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https://recht.nulegal.eu/gesetze/F%C3%B6ProMoSpo2022/3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