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72 F, VSO-F (Bayern) — Förderformen und Fördervoraussetzungen</w:t>
      </w:r>
    </w:p>
    <w:p>
      <w:r>
        <w:rPr>
          <w:color w:val="555555"/>
          <w:sz w:val="18"/>
        </w:rPr>
        <w:t xml:space="preserve">Volksschulordnung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(1) Mobile Sonderpädagogische Hilfe und Schulvorbereitende Einrichtung gewähren im Rahmen von Art. 19 Abs. 2 Nrn. 2 und 3a) BayEUG eine präventive Förderung, die Entwicklungsverzögerungen verhindern oder mindern sowie weitergehende Auswirkungen des sonderpädagogischen Förderbedarfs vermeiden soll.</w:t>
      </w:r>
    </w:p>
    <w:p>
      <w:r>
        <w:t xml:space="preserve">(2) Eine Förderung durch die Mobile Sonderpädagogische Hilfe oder die Schulvorbereitende Einrichtung setzt voraus, dass dem sonderpädagogischen Förderbedarf an anderen Einrichtungen nicht oder nicht ausreichend entsprochen werden kann.</w:t>
      </w:r>
    </w:p>
    <w:p>
      <w:r>
        <w:t xml:space="preserve">(3) Die vorschulische Förderung ist ein Angebot. Eine Verpflichtung und ein Anspruch, an den Fördermaßnahmen teilzunehmen, bestehen nicht.</w:t>
      </w:r>
    </w:p>
    <w:p>
      <w:r>
        <w:rPr>
          <w:color w:val="555555"/>
          <w:sz w:val="17"/>
        </w:rPr>
        <w:t xml:space="preserve">Zitiervorschlag: § 72 F, VSO-F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https://recht.nulegal.eu/gesetze/F%2C%20VSO-F/72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