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F, VSO-F (Bayern) — Feststellungskommission, Jahresfortgangsnoten, Bewertung der Leistungen, qualifizierender Hauptschulabschluss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§§ 55 und 56 VSO gelten entsprechend.</w:t>
      </w:r>
    </w:p>
    <w:p>
      <w:r>
        <w:t xml:space="preserve">(2) Bei der Gesamtbewertung ist die Jahresfortgangsnote im Fach Deutsche Gebärdensprache doppelt zu zählen; die Noten im schriftlich/praktischen und im mündlich/kommunikativen Teil der besonderen Leistungsfeststellung im Fach Deutsche Gebärdensprache werden je einfach gewichtet.</w:t>
      </w:r>
    </w:p>
    <w:p>
      <w:r>
        <w:rPr>
          <w:color w:val="555555"/>
          <w:sz w:val="17"/>
        </w:rPr>
        <w:t xml:space="preserve">Zitiervorschlag: § 62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https://recht.nulegal.eu/gesetze/F%2C%20VSO-F/62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