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61 F, VSO-F (Bayern) — Fächer, Form, Aufgabenstellung, Inhalt und Durchführung</w:t>
      </w:r>
    </w:p>
    <w:p>
      <w:r>
        <w:rPr>
          <w:color w:val="555555"/>
          <w:sz w:val="18"/>
        </w:rPr>
        <w:t xml:space="preserve">Volksschulordnung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§ 54 Abs. 1 VSO gilt entsprechend mit der Maßgabe, dass das Wahlrecht nach § 54 Abs. 1 Nr. 3 VSO nicht das Fach Buchführung, jedoch die Fächer Rhythmisch-musikalische Erziehung und Musik/Chor/Instrumentalunterricht umfasst.</w:t>
      </w:r>
    </w:p>
    <w:p>
      <w:r>
        <w:t xml:space="preserve">(2) Teilnehmer und Teilnehmerinnen im Förderschwerpunkt Hören können an Stelle des Faches Englisch das Fach Deutsche Gebärdensprache wählen, wenn sie das Fach Deutsche Gebärdensprache besucht haben.</w:t>
      </w:r>
    </w:p>
    <w:p>
      <w:r>
        <w:t xml:space="preserve">(3) § 54 Abs. 2 VSO gilt entsprechend.</w:t>
      </w:r>
    </w:p>
    <w:p>
      <w:r>
        <w:t xml:space="preserve">(4) § 54 Abs. 3 VSO gilt entsprechend mit der Maßgabe, dass § 54 Abs. 3 Satz 1 VSO Nr. 3 auch die Fächer Rhythmisch-musikalische Erziehung und Musik/Chor/Instrumentalunterricht umfasst. In den Fächern Rhythmisch-musikalische Erziehung und Musik/Chor/Instrumentalunterricht werden auch mündliche Leistungen verlangt. Im Fach Deutsche Gebärdensprache besteht die besondere Leistungsfeststellung aus einem schriftlich/praktischen und einem mündlich/kommunikativen Teil. Die mündlichen Fragen nach Satz 2 sowie nach § 54 Abs. 3 Satz 1 Nr. 3 und Satz 2 VSO können für Schülerinnen und Schüler im Förderschwerpunkt Hören auch schriftlich gestellt und beantwortet werden.</w:t>
      </w:r>
    </w:p>
    <w:p>
      <w:r>
        <w:t xml:space="preserve">(5) § 54 Abs. 4 VSO gilt entsprechend mit der Maßgabe, dass Satz 1 auch die Fächer Rhythmisch-musikalische Erziehung, Musik/Chor/Instrumentalunterricht und Deutsche Gebärdensprache umfasst.</w:t>
      </w:r>
    </w:p>
    <w:p>
      <w:r>
        <w:t xml:space="preserve">(6) § 54 Abs. 5 und 6 VSO gelten entsprechend.</w:t>
      </w:r>
    </w:p>
    <w:p>
      <w:r>
        <w:t xml:space="preserve">(7) § 54 Abs. 7 VSO gilt entsprechend mit der Maßgabe, dass § 54 Abs. 7 Nr. 7 VSO auch die Fächer Rhythmisch-musikalische Erziehung und Musik/Chor/Instrumentalunterricht umfasst. Im Fach Deutsche Gebärdensprache beträgt die Arbeitszeit im schriftlich/praktischen Teil 30 Minuten, im mündlich/kommunikativen Teil 15 Minuten. Die Dauer der zusätzlichen mündlichen Prüfung im Förderschwerpunkt Hören beträgt bis zu 15 Minuten.</w:t>
      </w:r>
    </w:p>
    <w:p>
      <w:r>
        <w:t xml:space="preserve">(8) § 54 Abs. 8 VSO gilt entsprechend mit der Maßgabe, dass auch der mündlich/kommunikative Teil der Leistungsfeststellung im Fach Deutsche Gebärdensprache umfasst ist.</w:t>
      </w:r>
    </w:p>
    <w:p>
      <w:r>
        <w:rPr>
          <w:color w:val="555555"/>
          <w:sz w:val="17"/>
        </w:rPr>
        <w:t xml:space="preserve">Zitiervorschlag: § 61 F, VSO-F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https://recht.nulegal.eu/gesetze/F%2C%20VSO-F/61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