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47 F, VSO-F (Bayern) — Unterrichtszeit</w:t>
      </w:r>
    </w:p>
    <w:p>
      <w:r>
        <w:rPr>
          <w:color w:val="555555"/>
          <w:sz w:val="18"/>
        </w:rPr>
        <w:t xml:space="preserve">Volksschulordnung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§ 40 VSO gilt entsprechend mit der Maßgabe, dass im Rahmen der Gesamtunterrichtszeit Abweichungen von § 40 Abs. 2 Satz 1 VSO vorgenommen werden können. Zuständige Schulaufsichtsbehörde im Sinn des § 40 Abs. 2 Satz 1 VSO ist die Regierung.</w:t>
      </w:r>
    </w:p>
    <w:p>
      <w:r>
        <w:rPr>
          <w:color w:val="555555"/>
          <w:sz w:val="17"/>
        </w:rPr>
        <w:t xml:space="preserve">Zitiervorschlag: § 47 F, VSO-F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https://recht.nulegal.eu/gesetze/F%2C%20VSO-F/47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