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F, VSO-F (Bayern) — Beteiligung der Schülerinnen und Schüler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Schülerinnen und Schüler sollen, soweit es ihr Alter und ihr Entwicklungsstand zulassen, in Entscheidungen der Schule über ihre Schullaufbahn einbezogen werden.</w:t>
      </w:r>
    </w:p>
    <w:p>
      <w:r>
        <w:t xml:space="preserve">(2) Volljährige Schülerinnen und Schüler können bei der Wahrnehmung ihrer Rechte Personen ihres Vertrauens hinzuziehen.</w:t>
      </w:r>
    </w:p>
    <w:p>
      <w:r>
        <w:rPr>
          <w:color w:val="555555"/>
          <w:sz w:val="17"/>
        </w:rPr>
        <w:t xml:space="preserve">Zitiervorschlag: § 36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https://recht.nulegal.eu/gesetze/F%2C%20VSO-F/36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