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35 F, VSO-F (Bayern) — Aufnahme in Mittlere-Reife-Klassen und in Mittlere-Reife-Kurse</w:t>
      </w:r>
    </w:p>
    <w:p>
      <w:r>
        <w:rPr>
          <w:color w:val="555555"/>
          <w:sz w:val="18"/>
        </w:rPr>
        <w:t xml:space="preserve">Volksschulordnung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§ 30 VSO gilt entsprechend.</w:t>
      </w:r>
    </w:p>
    <w:p>
      <w:r>
        <w:rPr>
          <w:color w:val="555555"/>
          <w:sz w:val="17"/>
        </w:rPr>
        <w:t xml:space="preserve">Zitiervorschlag: § 35 F, VSO-F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https://recht.nulegal.eu/gesetze/F%2C%20VSO-F/35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