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F, VSO-F (Bayern) — Förderschwerpunkt Sprache (Art. 20 Abs. 1 Nr. 5 BayEUG)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Im Förderschwerpunkt Sprache bilden die Kernpunkte sonderpädagogischer Förderung – je nach dem individuellen Förderbedarf –</w:t>
      </w:r>
    </w:p>
    <w:p>
      <w:r>
        <w:t xml:space="preserve">– diagnosegeleiteter, sprachtherapeutischer Unterricht mit vielfältigen Gelegenheiten, sprachliche Fähigkeiten anzuwenden und situationsbezogen zu erproben,</w:t>
      </w:r>
    </w:p>
    <w:p>
      <w:r>
        <w:t xml:space="preserve">– individuelle Sprachförderung mit dem Ziel der Entfaltung, Verbesserung und Erweiterung sprachlicher und sozialer Handlungsfähigkeit verbunden mit Hilfen für die personale und soziale Entwicklung,</w:t>
      </w:r>
    </w:p>
    <w:p>
      <w:r>
        <w:t xml:space="preserve">– Prävention von Schwierigkeiten beim Erwerb der Schriftsprache,</w:t>
      </w:r>
    </w:p>
    <w:p>
      <w:r>
        <w:t xml:space="preserve">– Förderung basaler Leistungen wie Sensorik und Motorik,</w:t>
      </w:r>
    </w:p>
    <w:p>
      <w:r>
        <w:t xml:space="preserve">– Förderung sprachtragender Leistungen wie Gedächtnis, Kognition und Aufmerksamkeit,</w:t>
      </w:r>
    </w:p>
    <w:p>
      <w:r>
        <w:t xml:space="preserve">– Hilfen zur Kompensation und Akzeptanz eingeschränkter sprachlicher Handlungsfähigkeit.</w:t>
      </w:r>
    </w:p>
    <w:p>
      <w:r>
        <w:t xml:space="preserve">(2) Im Förderschwerpunkt Sprache wird nach den Lehrplänen für den Förderschwerpunkt Sprache, die dem Anforderungsniveau der Lehrpläne für die Grund- und Hauptschule entsprechen, unterrichtet; § 24 Abs. 1 Satz 3 bleibt unberührt.</w:t>
      </w:r>
    </w:p>
    <w:p>
      <w:r>
        <w:rPr>
          <w:color w:val="555555"/>
          <w:sz w:val="17"/>
        </w:rPr>
        <w:t xml:space="preserve">Zitiervorschlag: § 19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