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F, VSO-F (Bayern) — Förderschwerpunkt körperliche und motorische Entwicklung (Art. 20 Abs. 1 Nr. 3 BayEUG)</w:t>
      </w:r>
    </w:p>
    <w:p>
      <w:r>
        <w:rPr>
          <w:color w:val="555555"/>
          <w:sz w:val="18"/>
        </w:rPr>
        <w:t xml:space="preserve">Volksschulordnung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Im Förderschwerpunkt körperliche und motorische Entwicklung bilden Kernpunkte sonderpädagogischer Förderung – je nach dem individuellen Förderbedarf –</w:t>
      </w:r>
    </w:p>
    <w:p>
      <w:r>
        <w:t xml:space="preserve">– Bewegungsförderung,</w:t>
      </w:r>
    </w:p>
    <w:p>
      <w:r>
        <w:t xml:space="preserve">– Hilfen zur Ausweitung der Wahrnehmungs- und Erlebnisfähigkeit,</w:t>
      </w:r>
    </w:p>
    <w:p>
      <w:r>
        <w:t xml:space="preserve">– Entwicklung eigener Handlungsmöglichkeiten,</w:t>
      </w:r>
    </w:p>
    <w:p>
      <w:r>
        <w:t xml:space="preserve">– Nutzung von spezifischen Lernmitteln sowie prothetischer Hilfen,</w:t>
      </w:r>
    </w:p>
    <w:p>
      <w:r>
        <w:t xml:space="preserve">– selbstständiges Bewältigen alltäglicher Anforderungen,</w:t>
      </w:r>
    </w:p>
    <w:p>
      <w:r>
        <w:t xml:space="preserve">– Aufbau sozialer Beziehungen und sprachlichen Handelns,</w:t>
      </w:r>
    </w:p>
    <w:p>
      <w:r>
        <w:t xml:space="preserve">– Hinführung zu einer realistischen Selbsteinschätzung der individuellen Leistungsmöglichkeiten,</w:t>
      </w:r>
    </w:p>
    <w:p>
      <w:r>
        <w:t xml:space="preserve">– Akzeptanz der eigenen Beeinträchtigung.</w:t>
      </w:r>
    </w:p>
    <w:p>
      <w:r>
        <w:t xml:space="preserve">(2) Im Förderschwerpunkt körperliche und motorische Entwicklung wird nach den Lehrplänen für den Förderschwerpunkt körperliche und motorische Entwicklung, die dem Anforderungsniveau der Lehrpläne für die Grund- und Hauptschule entsprechen, unterrichtet; § 24 Abs. 1 Satz 3 bleibt unberührt. Um dem spezifischen Förderbedarf der Schülerinnen und Schüler bestmöglich gerecht zu werden, können unterschiedliche Fördergruppen eingerichtet werden.</w:t>
      </w:r>
    </w:p>
    <w:p>
      <w:r>
        <w:rPr>
          <w:color w:val="555555"/>
          <w:sz w:val="17"/>
        </w:rPr>
        <w:t xml:space="preserve">Zitiervorschlag: § 17 F, VSO-F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https://recht.nulegal.eu/gesetze/F%2C%20VSO-F/17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