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 F, VSO-F (Bayern) — Förderschwerpunkt Sehen (Art. 20 Abs. 1 Nr. 1 BayEUG)</w:t>
      </w:r>
    </w:p>
    <w:p>
      <w:r>
        <w:rPr>
          <w:color w:val="555555"/>
          <w:sz w:val="18"/>
        </w:rPr>
        <w:t xml:space="preserve">Volksschulordnung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Im Förderschwerpunkt Sehen bilden die Kernpunkte sonderpädagogischer Förderung – je nach dem individuellen Förderbedarf –</w:t>
      </w:r>
    </w:p>
    <w:p>
      <w:r>
        <w:t xml:space="preserve">– Erschließung der Umwelt, Mobilitätserziehung und Orientierungshilfen,</w:t>
      </w:r>
    </w:p>
    <w:p>
      <w:r>
        <w:t xml:space="preserve">– Erwerb von lebenspraktischen Fähigkeiten und Selbstständigkeit in der persönlichen Lebensgestaltung,</w:t>
      </w:r>
    </w:p>
    <w:p>
      <w:r>
        <w:t xml:space="preserve">– Aneignungsweisen über das Gehör, den Tastsinn und andere Sinne,</w:t>
      </w:r>
    </w:p>
    <w:p>
      <w:r>
        <w:t xml:space="preserve">– Blindenhilfen, blindengemäße Lehr-, Lern- und Arbeitsmittel und Blindentechniken,</w:t>
      </w:r>
    </w:p>
    <w:p>
      <w:r>
        <w:t xml:space="preserve">– Brailleschrift mit ihren unterschiedlichen Systemen,</w:t>
      </w:r>
    </w:p>
    <w:p>
      <w:r>
        <w:t xml:space="preserve">– Vermittlung von Schrift- und Kommunikationstechniken,</w:t>
      </w:r>
    </w:p>
    <w:p>
      <w:r>
        <w:t xml:space="preserve">– Aktivierung des Restsehvermögens und Förderung der Sprache,</w:t>
      </w:r>
    </w:p>
    <w:p>
      <w:r>
        <w:t xml:space="preserve">– Seherziehung und Wahrnehmungsfindung,</w:t>
      </w:r>
    </w:p>
    <w:p>
      <w:r>
        <w:t xml:space="preserve">– Nutzung von Hilfsmitteln.</w:t>
      </w:r>
    </w:p>
    <w:p>
      <w:r>
        <w:t xml:space="preserve">(2) Im Förderschwerpunkt Sehen wird nach den Lehrplänen für den Förderschwerpunkt Sehen, die dem Anforderungsniveau der Lehrpläne für die Grund- und Hauptschule entsprechen, unterrichtet. Um dem spezifischen Förderbedarf der Schülerinnen und Schüler, vor allem dem speziellen Förderbedarf blinder Schülerinnen und Schüler, bestmöglich gerecht zu werden, können unterschiedliche Fördergruppen eingerichtet werden.</w:t>
      </w:r>
    </w:p>
    <w:p>
      <w:r>
        <w:rPr>
          <w:color w:val="555555"/>
          <w:sz w:val="17"/>
        </w:rPr>
        <w:t xml:space="preserve">Zitiervorschlag: § 15 F, VSO-F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https://recht.nulegal.eu/gesetze/F%2C%20VSO-F/15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 F, VSO-F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