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EzStat (Bayern)</w:t>
      </w:r>
    </w:p>
    <w:p>
      <w:r>
        <w:rPr>
          <w:color w:val="555555"/>
          <w:sz w:val="18"/>
        </w:rPr>
        <w:t xml:space="preserve">Ehrenzeichenstatut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 des Bayerischen Ehrenzeichengesetzes (BayEzG) vom 19. Februar 2021 (GVBl. S. 38, BayRS 1132-6-S) erlässt die Bayerische Staatsregierung folgendes Ehrenzeichenstatut:</w:t>
      </w:r>
    </w:p>
    <w:p>
      <w:r>
        <w:rPr>
          <w:color w:val="555555"/>
          <w:sz w:val="17"/>
        </w:rPr>
        <w:t xml:space="preserve">Zitiervorschlag: Eingangsformel EzStat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https://recht.nulegal.eu/gesetze/EzStat/eingangsformel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