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EuWO 1988 — Beweglicher Wahlvorstand</w:t>
      </w:r>
    </w:p>
    <w:p>
      <w:r>
        <w:rPr>
          <w:color w:val="555555"/>
          <w:sz w:val="18"/>
        </w:rPr>
        <w:t xml:space="preserve">Europawahlordnung</w:t>
      </w:r>
    </w:p>
    <w:p>
      <w:r>
        <w:rPr>
          <w:color w:val="555555"/>
          <w:sz w:val="18"/>
        </w:rPr>
        <w:t xml:space="preserve">Stand: 10.06.2019 (konsolidierte Textfassung, kein amtliches Inkrafttretensdatum)</w:t>
      </w:r>
    </w:p>
    <w:p>
      <w:r>
        <w:t xml:space="preserve">Für die Stimmabgabe in kleineren Krankenhäusern, kleineren Alten- oder Pflegeheimen, Klöstern, sozialtherapeutischen Anstalten und Justizvollzugsanstalten sollen bei entsprechendem Bedürfnis und soweit möglich bewegliche Wahlvorstände gebildet werden. Der bewegliche Wahlvorstand besteht aus dem Wahlvorsteher des zuständigen Wahlbezirks oder seinem Stellvertreter und zwei Beisitzern des Wahlvorstandes. Die Gemeindebehörde kann jedoch auch den beweglichen Wahlvorstand eines anderen Wahlbezirks der Gemeinde mit der Entgegennahme der Stimmzettel beauftragen.</w:t>
      </w:r>
    </w:p>
    <w:p>
      <w:r>
        <w:rPr>
          <w:color w:val="555555"/>
          <w:sz w:val="17"/>
        </w:rPr>
        <w:t xml:space="preserve">Zitiervorschlag: § 8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