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EuWO 1988 — Abschließende Ermittlung und Feststellung des Ergebnisses der Wahl im Wahlgebiet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Bundeswahlleiter prüft die Wahlniederschriften der Landeswahlausschüsse. Er ermittelt nach den Niederschriften der Landeswahlausschüsse sowie der Kreis- und Stadtwahlausschüsse</w:t>
      </w:r>
    </w:p>
    <w:p>
      <w:pPr>
        <w:ind w:left="420"/>
      </w:pPr>
      <w:r>
        <w:t xml:space="preserve">1. die Zahlen der auf die Wahlvorschläge jedes Wahlvorschlagsberechtigten entfallenen gültigen Stimmen nach dem Muster der Anlage 26,</w:t>
      </w:r>
    </w:p>
    <w:p>
      <w:pPr>
        <w:ind w:left="420"/>
      </w:pPr>
      <w:r>
        <w:t xml:space="preserve">2. die Gesamtzahl der im Wahlgebiet abgegebenen gültigen Stimmen sowie</w:t>
      </w:r>
    </w:p>
    <w:p>
      <w:pPr>
        <w:ind w:left="420"/>
      </w:pPr>
      <w:r>
        <w:t xml:space="preserve">3. den Prozentsatz des Stimmenanteils der Wahlvorschläge der einzelnen Wahlvorschlagsberechtigten im Wahlgebiet an der Gesamtzahl der gültigen Stimmen.</w:t>
      </w:r>
    </w:p>
    <w:p>
      <w:r>
        <w:t xml:space="preserve">Er berechnet nach Maßgabe des § 2 Abs. 2 bis 7 des Europawahlgesetzes die Stimmenzahlen der Wahlvorschläge und verteilt die Sitze auf die einzelnen Wahlvorschläge. Entsprechend errechnet er, wie sich die auf eine Listenverbindung entfallenden Sitze auf die beteiligten Listen (§ 2 Abs. 6 des Europawahlgesetzes) des betreffenden Wahlvorschlagsberechtigten verteilen.</w:t>
      </w:r>
    </w:p>
    <w:p>
      <w:r>
        <w:t xml:space="preserve">(2) Nach Berichterstattung durch den Bundeswahlleiter ermittelt der Bundeswahlausschuss das Gesamtergebnis der Wahl. Er stellt für das Wahlgebiet fest</w:t>
      </w:r>
    </w:p>
    <w:p>
      <w:pPr>
        <w:ind w:left="420"/>
      </w:pPr>
      <w:r>
        <w:t xml:space="preserve">1. die Zahl der Wahlberechtigten,</w:t>
      </w:r>
    </w:p>
    <w:p>
      <w:pPr>
        <w:ind w:left="420"/>
      </w:pPr>
      <w:r>
        <w:t xml:space="preserve">2. die Zahl der Wähler,</w:t>
      </w:r>
    </w:p>
    <w:p>
      <w:pPr>
        <w:ind w:left="420"/>
      </w:pPr>
      <w:r>
        <w:t xml:space="preserve">3. die Zahlen der gültigen und ungültigen Stimmen,</w:t>
      </w:r>
    </w:p>
    <w:p>
      <w:pPr>
        <w:ind w:left="420"/>
      </w:pPr>
      <w:r>
        <w:t xml:space="preserve">4. die Zahlen der auf die Wahlvorschläge der einzelnen Wahlvorschlagsberechtigten entfallenen gültigen Stimmen,</w:t>
      </w:r>
    </w:p>
    <w:p>
      <w:pPr>
        <w:ind w:left="420"/>
      </w:pPr>
      <w:r>
        <w:t xml:space="preserve">5. welche Wahlvorschläge nach § 2 Abs. 7 des Europawahlgesetzes</w:t>
      </w:r>
    </w:p>
    <w:p>
      <w:pPr>
        <w:ind w:left="780"/>
      </w:pPr>
      <w:r>
        <w:t xml:space="preserve">a) an der Verteilung der Sitze teilnehmen,</w:t>
      </w:r>
    </w:p>
    <w:p>
      <w:pPr>
        <w:ind w:left="780"/>
      </w:pPr>
      <w:r>
        <w:t xml:space="preserve">b) bei der Verteilung der Sitze unberücksichtigt bleiben,</w:t>
      </w:r>
    </w:p>
    <w:p>
      <w:pPr>
        <w:ind w:left="420"/>
      </w:pPr>
      <w:r>
        <w:t xml:space="preserve">6. die Zahl der Sitze, die auf die einzelnen zu berücksichtigenden Wahlvorschläge entfallen,</w:t>
      </w:r>
    </w:p>
    <w:p>
      <w:pPr>
        <w:ind w:left="420"/>
      </w:pPr>
      <w:r>
        <w:t xml:space="preserve">7. die gewählten Bewerber mit dem Familiennamen, den Vornamen, dem Beruf oder Stand, dem Geburtsjahr, dem Geburtsort und der Anschrift (Hauptwohnung).</w:t>
      </w:r>
    </w:p>
    <w:p>
      <w:r>
        <w:t xml:space="preserve">Der Bundeswahlausschuss ist berechtigt, rechnerische Berichtigungen an den Feststellungen der Landeswahlausschüsse vorzunehmen.</w:t>
      </w:r>
    </w:p>
    <w:p>
      <w:r>
        <w:t xml:space="preserve">(3) Im Anschluß an die Ermittlung und Feststellung gibt der Bundeswahlleiter das Wahlergebnis mit den in Absatz 2 Satz 2 Nr. 1 bis 6 bezeichneten Angaben mündlich bekannt. Gleichzeitig weist er darauf hin, dass er die Feststellung nach Absatz 2 Satz 2 Nr. 7 durch Aushang im Sitzungsraum bekanntgibt. Bei einem Nachweis nach § 37 Abs. 1 Satz 3 ist an Stelle der Anschrift (Hauptwohnung) die Erreichbarkeitsanschrift anzugeben.</w:t>
      </w:r>
    </w:p>
    <w:p>
      <w:r>
        <w:t xml:space="preserve">(4) Die Niederschrift über die Sitzung (§ 5 Abs. 7) ist nach dem Muster der Anlage 30 zu fertigen. § 69 Abs. 4 Satz 2 gilt entsprechend.</w:t>
      </w:r>
    </w:p>
    <w:p>
      <w:r>
        <w:t xml:space="preserve">(5) Der Bundeswahlleiter teilt den Landeswahlleitern mit, welche Bewerber gewählt sind.</w:t>
      </w:r>
    </w:p>
    <w:p>
      <w:r>
        <w:rPr>
          <w:color w:val="555555"/>
          <w:sz w:val="17"/>
        </w:rPr>
        <w:t xml:space="preserve">Zitiervorschlag: § 71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