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 EuWO 1988 — Schluss der Wahlhandlung</w:t>
      </w:r>
    </w:p>
    <w:p>
      <w:r>
        <w:rPr>
          <w:color w:val="555555"/>
          <w:sz w:val="18"/>
        </w:rPr>
        <w:t xml:space="preserve">Europawahlordnung</w:t>
      </w:r>
    </w:p>
    <w:p>
      <w:r>
        <w:rPr>
          <w:color w:val="555555"/>
          <w:sz w:val="18"/>
        </w:rPr>
        <w:t xml:space="preserve">Stand: 25.06.2023 (konsolidierte Textfassung, kein amtliches Inkrafttretensdatum)</w:t>
      </w:r>
    </w:p>
    <w:p>
      <w:r>
        <w:t xml:space="preserve">Ist die Wahlzeit (§ 40) abgelaufen, wird dies vom Wahlvorsteher bekanntgegeben. Von da ab sind nur noch die Wahlberechtigten zur Stimmabgabe zuzulassen, die vor Ablauf der Wahlzeit erschienen sind und sich im Wahlraum oder aus Platzgründen davor befinden. Nach Ablauf der Wahlzeit eintreffenden Wahlberechtigten ist der Zutritt zur Stimmabgabe zu sperren. Nachdem die vor Ablauf der Wahlzeit erschienenen Wähler ihre Stimme abgegeben haben, erklärt der Wahlvorsteher die Wahlhandlung für geschlossen.</w:t>
      </w:r>
    </w:p>
    <w:p>
      <w:r>
        <w:rPr>
          <w:color w:val="555555"/>
          <w:sz w:val="17"/>
        </w:rPr>
        <w:t xml:space="preserve">Zitiervorschlag: § 53 EuWO 1988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https://recht.nulegal.eu/gesetze/EuWO%201988/53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