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EuVwZV (Nordrhein-Westfalen) — Zuständigkeit</w:t>
      </w:r>
    </w:p>
    <w:p>
      <w:r>
        <w:rPr>
          <w:color w:val="555555"/>
          <w:sz w:val="18"/>
        </w:rPr>
        <w:t xml:space="preserve">Europäische Verwaltungszusammenarbeitsverordnung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Aufgabe des Vorwarnkoordinators (§ 1), der zentralen Stelle (§ 2) sowie der Verbindungsstelle (§ 1 Absatz 1 des Gesetzes zur Regelung der Zuständigkeit in Nordrhein-Westfalen zur Umsetzung der europäischen Verwaltungszusammenarbeit) nimmt das für Wirtschaft zuständige Ministerium wahr.</w:t>
      </w:r>
    </w:p>
    <w:p>
      <w:r>
        <w:rPr>
          <w:color w:val="555555"/>
          <w:sz w:val="17"/>
        </w:rPr>
        <w:t xml:space="preserve">Zitiervorschlag: § 3 EuVwZV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https://recht.nulegal.eu/gesetze/EuVwZV/3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