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EuRHiÜbkVtrFRAG</w:t>
      </w:r>
    </w:p>
    <w:p>
      <w:r>
        <w:rPr>
          <w:color w:val="555555"/>
          <w:sz w:val="18"/>
        </w:rPr>
        <w:t xml:space="preserve">Gesetz zu dem Vertrag vom 24. Oktober 1974 zwischen der Bundesrepublik Deutschland und der Französischen Republik zu dem Europäischen Übereinkommen vom 20. April 1959 über die Rechtshilfe in Strafsachen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mit Ausnahme der Artikel 2 bis 4 am Tage seiner Verkündung in Kraft. Die Artikel 2 bis 4 treten zusammen mit dem Vertrag in Kraft.</w:t>
      </w:r>
    </w:p>
    <w:p>
      <w:r>
        <w:t xml:space="preserve">(2) Der Tag, an dem der Vertrag nach seinem Artikel XV Abs. 2 in Kraft tritt, ist im Bundesgesetzblatt bekanntzugeben.</w:t>
      </w:r>
    </w:p>
    <w:p>
      <w:r>
        <w:rPr>
          <w:color w:val="555555"/>
          <w:sz w:val="17"/>
        </w:rPr>
        <w:t xml:space="preserve">Zitiervorschlag: Art 6 EuRHiÜbkVtrFRAG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https://recht.nulegal.eu/gesetze/EuRHi%C3%9CbkVtrFRAG/6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