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EuRAG — zu § 1 Rechtsanwaltsberufe in Mitgliedstaaten der Europäischen Union, anderen Vertragsstaaten des Abkommens über den Europäischen Wirtschaftsraum und der Schweiz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Fundstelle: BGBl. I 2003, 2075; bzgl. der einzelnen Änderungen vgl. Fußnote</w:t>
      </w:r>
    </w:p>
    <w:p>
      <w:r>
        <w:rPr>
          <w:rFonts w:ascii="Courier New" w:hAnsi="Courier New"/>
          <w:sz w:val="17"/>
        </w:rPr>
        <w:t xml:space="preserve">- in Belgien:    Avocat/Advocaat/Rechtsanwalt</w:t>
      </w:r>
    </w:p>
    <w:p>
      <w:r>
        <w:rPr>
          <w:rFonts w:ascii="Courier New" w:hAnsi="Courier New"/>
          <w:sz w:val="17"/>
        </w:rPr>
        <w:t xml:space="preserve">- in Bulgarien:    AДBOKAT (Advokat)</w:t>
      </w:r>
    </w:p>
    <w:p>
      <w:r>
        <w:rPr>
          <w:rFonts w:ascii="Courier New" w:hAnsi="Courier New"/>
          <w:sz w:val="17"/>
        </w:rPr>
        <w:t xml:space="preserve">- in Dänemark:    Advokat</w:t>
      </w:r>
    </w:p>
    <w:p>
      <w:r>
        <w:rPr>
          <w:rFonts w:ascii="Courier New" w:hAnsi="Courier New"/>
          <w:sz w:val="17"/>
        </w:rPr>
        <w:t xml:space="preserve">- in Estland:    Vandeadvokaat</w:t>
      </w:r>
    </w:p>
    <w:p>
      <w:r>
        <w:rPr>
          <w:rFonts w:ascii="Courier New" w:hAnsi="Courier New"/>
          <w:sz w:val="17"/>
        </w:rPr>
        <w:t xml:space="preserve">- in Finnland:    Asianajaja/Advokat</w:t>
      </w:r>
    </w:p>
    <w:p>
      <w:r>
        <w:rPr>
          <w:rFonts w:ascii="Courier New" w:hAnsi="Courier New"/>
          <w:sz w:val="17"/>
        </w:rPr>
        <w:t xml:space="preserve">- in Frankreich:    Avocat</w:t>
      </w:r>
    </w:p>
    <w:p>
      <w:r>
        <w:rPr>
          <w:rFonts w:ascii="Courier New" w:hAnsi="Courier New"/>
          <w:sz w:val="17"/>
        </w:rPr>
        <w:t xml:space="preserve">- in Griechenland:    Δικηγόρος (Dikigoros)</w:t>
      </w:r>
    </w:p>
    <w:p>
      <w:r>
        <w:rPr>
          <w:rFonts w:ascii="Courier New" w:hAnsi="Courier New"/>
          <w:sz w:val="17"/>
        </w:rPr>
        <w:t xml:space="preserve">- in Irland:    Barrister/Solicitor</w:t>
      </w:r>
    </w:p>
    <w:p>
      <w:r>
        <w:rPr>
          <w:rFonts w:ascii="Courier New" w:hAnsi="Courier New"/>
          <w:sz w:val="17"/>
        </w:rPr>
        <w:t xml:space="preserve">- in Island:    Lögmaur</w:t>
      </w:r>
    </w:p>
    <w:p>
      <w:r>
        <w:rPr>
          <w:rFonts w:ascii="Courier New" w:hAnsi="Courier New"/>
          <w:sz w:val="17"/>
        </w:rPr>
        <w:t xml:space="preserve">- in Italien:    Avvocato</w:t>
      </w:r>
    </w:p>
    <w:p>
      <w:r>
        <w:rPr>
          <w:rFonts w:ascii="Courier New" w:hAnsi="Courier New"/>
          <w:sz w:val="17"/>
        </w:rPr>
        <w:t xml:space="preserve">- in Kroatien:    Odvjetnik/Odvjetnica</w:t>
      </w:r>
    </w:p>
    <w:p>
      <w:r>
        <w:rPr>
          <w:rFonts w:ascii="Courier New" w:hAnsi="Courier New"/>
          <w:sz w:val="17"/>
        </w:rPr>
        <w:t xml:space="preserve">- in Lettland:    Zverinats advokats</w:t>
      </w:r>
    </w:p>
    <w:p>
      <w:r>
        <w:rPr>
          <w:rFonts w:ascii="Courier New" w:hAnsi="Courier New"/>
          <w:sz w:val="17"/>
        </w:rPr>
        <w:t xml:space="preserve">- in Liechtenstein:    Rechtsanwalt</w:t>
      </w:r>
    </w:p>
    <w:p>
      <w:r>
        <w:rPr>
          <w:rFonts w:ascii="Courier New" w:hAnsi="Courier New"/>
          <w:sz w:val="17"/>
        </w:rPr>
        <w:t xml:space="preserve">- in Litauen:    Advokatas</w:t>
      </w:r>
    </w:p>
    <w:p>
      <w:r>
        <w:rPr>
          <w:rFonts w:ascii="Courier New" w:hAnsi="Courier New"/>
          <w:sz w:val="17"/>
        </w:rPr>
        <w:t xml:space="preserve">- in Luxemburg:    Avocat</w:t>
      </w:r>
    </w:p>
    <w:p>
      <w:r>
        <w:rPr>
          <w:rFonts w:ascii="Courier New" w:hAnsi="Courier New"/>
          <w:sz w:val="17"/>
        </w:rPr>
        <w:t xml:space="preserve">- in Malta:    Avukat/Prokuratur Legali</w:t>
      </w:r>
    </w:p>
    <w:p>
      <w:r>
        <w:rPr>
          <w:rFonts w:ascii="Courier New" w:hAnsi="Courier New"/>
          <w:sz w:val="17"/>
        </w:rPr>
        <w:t xml:space="preserve">- in den Niederlanden:    Advocaat</w:t>
      </w:r>
    </w:p>
    <w:p>
      <w:r>
        <w:rPr>
          <w:rFonts w:ascii="Courier New" w:hAnsi="Courier New"/>
          <w:sz w:val="17"/>
        </w:rPr>
        <w:t xml:space="preserve">- in Norwegen:    Advokat</w:t>
      </w:r>
    </w:p>
    <w:p>
      <w:r>
        <w:rPr>
          <w:rFonts w:ascii="Courier New" w:hAnsi="Courier New"/>
          <w:sz w:val="17"/>
        </w:rPr>
        <w:t xml:space="preserve">- in Österreich:    Rechtsanwalt</w:t>
      </w:r>
    </w:p>
    <w:p>
      <w:r>
        <w:rPr>
          <w:rFonts w:ascii="Courier New" w:hAnsi="Courier New"/>
          <w:sz w:val="17"/>
        </w:rPr>
        <w:t xml:space="preserve">- in Polen:    Adwokat/Radca prawny</w:t>
      </w:r>
    </w:p>
    <w:p>
      <w:r>
        <w:rPr>
          <w:rFonts w:ascii="Courier New" w:hAnsi="Courier New"/>
          <w:sz w:val="17"/>
        </w:rPr>
        <w:t xml:space="preserve">- in Portugal:    Advogado</w:t>
      </w:r>
    </w:p>
    <w:p>
      <w:r>
        <w:rPr>
          <w:rFonts w:ascii="Courier New" w:hAnsi="Courier New"/>
          <w:sz w:val="17"/>
        </w:rPr>
        <w:t xml:space="preserve">- in Rumänien:    Avocat</w:t>
      </w:r>
    </w:p>
    <w:p>
      <w:r>
        <w:rPr>
          <w:rFonts w:ascii="Courier New" w:hAnsi="Courier New"/>
          <w:sz w:val="17"/>
        </w:rPr>
        <w:t xml:space="preserve">- in Schweden:    Advokat</w:t>
      </w:r>
    </w:p>
    <w:p>
      <w:r>
        <w:rPr>
          <w:rFonts w:ascii="Courier New" w:hAnsi="Courier New"/>
          <w:sz w:val="17"/>
        </w:rPr>
        <w:t xml:space="preserve">- in der Schweiz:    Advokat, Rechtsanwalt, Anwalt, Fürsprecher, Fürsprech/Avocat/Avvocato</w:t>
      </w:r>
    </w:p>
    <w:p>
      <w:r>
        <w:rPr>
          <w:rFonts w:ascii="Courier New" w:hAnsi="Courier New"/>
          <w:sz w:val="17"/>
        </w:rPr>
        <w:t xml:space="preserve">- in der Slowakei:    Advokat/Komercny pravnik</w:t>
      </w:r>
    </w:p>
    <w:p>
      <w:r>
        <w:rPr>
          <w:rFonts w:ascii="Courier New" w:hAnsi="Courier New"/>
          <w:sz w:val="17"/>
        </w:rPr>
        <w:t xml:space="preserve">- in Slowenien:    Odvetnik/Odvetnica</w:t>
      </w:r>
    </w:p>
    <w:p>
      <w:r>
        <w:rPr>
          <w:rFonts w:ascii="Courier New" w:hAnsi="Courier New"/>
          <w:sz w:val="17"/>
        </w:rPr>
        <w:t xml:space="preserve">- in Spanien:    Abogado/Advocat/Avogado/Abokatu</w:t>
      </w:r>
    </w:p>
    <w:p>
      <w:r>
        <w:rPr>
          <w:rFonts w:ascii="Courier New" w:hAnsi="Courier New"/>
          <w:sz w:val="17"/>
        </w:rPr>
        <w:t xml:space="preserve">- in der Tschechischen Republik:    Advokat</w:t>
      </w:r>
    </w:p>
    <w:p>
      <w:r>
        <w:rPr>
          <w:rFonts w:ascii="Courier New" w:hAnsi="Courier New"/>
          <w:sz w:val="17"/>
        </w:rPr>
        <w:t xml:space="preserve">- in Ungarn:    Ügyved</w:t>
      </w:r>
    </w:p>
    <w:p>
      <w:r>
        <w:rPr>
          <w:rFonts w:ascii="Courier New" w:hAnsi="Courier New"/>
          <w:sz w:val="17"/>
        </w:rPr>
        <w:t xml:space="preserve">- in Zypern:    Δικηγόρος (Dikigoros)</w:t>
      </w:r>
    </w:p>
    <w:p>
      <w:r>
        <w:rPr>
          <w:color w:val="555555"/>
          <w:sz w:val="17"/>
        </w:rPr>
        <w:t xml:space="preserve">Zitiervorschlag: Anlage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