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EuRAG — Übertragung von Befugnissen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Die Landesregierungen werden ermächtigt, die Aufgaben und Befugnisse, die den Landesjustizverwaltungen nach diesem Gesetz zustehen, durch Rechtsverordnung auf nachgeordnete Behörden zu übertragen. Die Landesregierungen können diese Ermächtigung durch Rechtsverordnung auf die Landesjustizverwaltungen übertragen.</w:t>
      </w:r>
    </w:p>
    <w:p>
      <w:r>
        <w:t xml:space="preserve">(2) Die Landesregierungen werden ermächtigt, durch Rechtsverordnung die Durchführung des Antragsverfahrens und der Eignungsprüfung nach Teil 4 dieses Gesetzes ganz oder teilweise auf die Rechtsanwaltskammern zu übertragen. Die Landesregierungen können diese Ermächtigung durch Rechtsverordnung auf die Landesjustizverwaltungen übertragen. In diesem Fall gilt § 73 Abs. 1 Satz 2 und Abs. 3 der Bundesrechtsanwaltsordnung entsprechend.</w:t>
      </w:r>
    </w:p>
    <w:p>
      <w:r>
        <w:rPr>
          <w:color w:val="555555"/>
          <w:sz w:val="17"/>
        </w:rPr>
        <w:t xml:space="preserve">Zitiervorschlag: § 41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