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EuRAG — Vertretung und Verteidigung im Bereich der Rechtspflege</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Der dienstleistende europäische Rechtsanwalt darf in gerichtlichen Verfahren sowie in behördlichen Verfahren wegen Straftaten, Ordnungswidrigkeiten, Dienstvergehen oder Berufspflichtverletzungen, in denen der Mandant nicht selbst den Rechtsstreit führen oder sich verteidigen kann, als Vertreter oder Verteidiger eines Mandanten nur im Einvernehmen mit einem Rechtsanwalt (Einvernehmensanwalt) handeln.</w:t>
      </w:r>
    </w:p>
    <w:p>
      <w:r>
        <w:t xml:space="preserve">(2) Der Einvernehmensanwalt muss zur Vertretung oder Verteidigung bei dem Gericht oder der Behörde befugt sein. Ihm obliegt es, gegenüber dem dienstleistenden europäischen Rechtsanwalt darauf hinzuwirken, dass dieser bei der Vertretung oder Verteidigung die Erfordernisse einer geordneten Rechtspflege beachtet.</w:t>
      </w:r>
    </w:p>
    <w:p>
      <w:r>
        <w:t xml:space="preserve">(3) Zwischen dem Einvernehmensanwalt und dem Mandanten kommt kein Vertragsverhältnis zustande, wenn die Beteiligten nichts anderes bestimmt haben.</w:t>
      </w:r>
    </w:p>
    <w:p>
      <w:r>
        <w:t xml:space="preserve">(4) (weggefallen)</w:t>
      </w:r>
    </w:p>
    <w:p>
      <w:r>
        <w:rPr>
          <w:color w:val="555555"/>
          <w:sz w:val="17"/>
        </w:rPr>
        <w:t xml:space="preserve">Zitiervorschlag: § 28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