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EuPatAnmVeröffV</w:t>
      </w:r>
    </w:p>
    <w:p>
      <w:r>
        <w:rPr>
          <w:color w:val="555555"/>
          <w:sz w:val="18"/>
        </w:rPr>
        <w:t xml:space="preserve">Verordnung über die Übersetzungen der Ansprüche europäischer Patentanmeldungen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Übersetzung der Patentansprüche ist dem Antrag nach § 1 als Anlage beizufügen.</w:t>
      </w:r>
    </w:p>
    <w:p>
      <w:r>
        <w:rPr>
          <w:color w:val="555555"/>
          <w:sz w:val="17"/>
        </w:rPr>
        <w:t xml:space="preserve">Zitiervorschlag: § 2 EuPatAnmVeröffV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https://recht.nulegal.eu/gesetze/EuPatAnmVer%C3%B6ffV/2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EuPatAnmVeröffV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