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EuPAG — Prüfungsgebühr</w:t>
      </w:r>
    </w:p>
    <w:p>
      <w:r>
        <w:rPr>
          <w:color w:val="555555"/>
          <w:sz w:val="18"/>
        </w:rPr>
        <w:t xml:space="preserve">Gesetz über die Tätigkeit europäischer Patentanwälte in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die Eignungsprüfung ablegen will, hat an das Deutsche Patent- und Markenamt eine Prüfungsgebühr zu entrichten.</w:t>
      </w:r>
    </w:p>
    <w:p>
      <w:r>
        <w:rPr>
          <w:color w:val="555555"/>
          <w:sz w:val="17"/>
        </w:rPr>
        <w:t xml:space="preserve">Zitiervorschlag: § 9 EuPAG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https://recht.nulegal.eu/gesetze/EuPAG/9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