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EuPAG — Aufsicht</w:t>
      </w:r>
    </w:p>
    <w:p>
      <w:r>
        <w:rPr>
          <w:color w:val="555555"/>
          <w:sz w:val="18"/>
        </w:rPr>
        <w:t xml:space="preserve">Gesetz über die Tätigkeit europäischer Patentanwälte in Deutschland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Dienstleistende europäische Patentanwälte werden durch die Patentanwaltskammer beaufsichtigt. Dem Vorstand der Patentanwaltskammer obliegt es insbesondere,</w:t>
      </w:r>
    </w:p>
    <w:p>
      <w:pPr>
        <w:ind w:left="420"/>
      </w:pPr>
      <w:r>
        <w:t xml:space="preserve">1. in Fragen der Berufspflichten eines Patentanwalts zu beraten und zu belehren;</w:t>
      </w:r>
    </w:p>
    <w:p>
      <w:pPr>
        <w:ind w:left="420"/>
      </w:pPr>
      <w:r>
        <w:t xml:space="preserve">2. die Erfüllung der Berufspflichten zu überwachen und das Recht der Rüge zu handhaben;</w:t>
      </w:r>
    </w:p>
    <w:p>
      <w:pPr>
        <w:ind w:left="420"/>
      </w:pPr>
      <w:r>
        <w:t xml:space="preserve">3. auf Antrag bei Streitigkeiten zwischen dienstleistenden europäischen Patentanwälten und inländischen Patentanwälten zu vermitteln; dies umfasst die Befugnis, Schlichtungsvorschläge zu unterbreiten;</w:t>
      </w:r>
    </w:p>
    <w:p>
      <w:pPr>
        <w:ind w:left="420"/>
      </w:pPr>
      <w:r>
        <w:t xml:space="preserve">4. auf Antrag bei Streitigkeiten zwischen dienstleistenden europäischen Patentanwälten und ihrer Mandantschaft zu vermitteln; dies umfasst die Befugnis, Schlichtungsvorschläge zu unterbreiten.</w:t>
      </w:r>
    </w:p>
    <w:p>
      <w:r>
        <w:t xml:space="preserve">Der Vorstand kann die in Satz 2 Nummer 1, 3 und 4 bezeichneten Aufgaben einzelnen Mitgliedern des Vorstands übertragen.</w:t>
      </w:r>
    </w:p>
    <w:p>
      <w:r>
        <w:t xml:space="preserve">(2) § 49 Absatz 1, die §§ 50 und 69 Absatz 3 sowie die §§ 70, 70a, 144a, 148, 150a und 151 der Patentanwaltsordnung gelten entsprechend.</w:t>
      </w:r>
    </w:p>
    <w:p>
      <w:r>
        <w:t xml:space="preserve">(3) Die Patentanwaltskammer kann bei Zweifeln an der Rechtmäßigkeit der Niederlassung des dienstleistenden europäischen Patentanwalts oder daran, dass gegen ihn keine berufs- oder strafrechtlichen Sanktionen vorliegen, von den zuständigen Behörden des Niederlassungsstaates Informationen einholen.</w:t>
      </w:r>
    </w:p>
    <w:p>
      <w:r>
        <w:rPr>
          <w:color w:val="555555"/>
          <w:sz w:val="17"/>
        </w:rPr>
        <w:t xml:space="preserve">Zitiervorschlag: § 18 EuPAG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https://recht.nulegal.eu/gesetze/EuPAG/18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