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68 EuGVVO</w:t>
      </w:r>
    </w:p>
    <w:p>
      <w:r>
        <w:rPr>
          <w:color w:val="555555"/>
          <w:sz w:val="18"/>
        </w:rPr>
        <w:t xml:space="preserve">EuGVVO</w:t>
      </w:r>
    </w:p>
    <w:p>
      <w:r>
        <w:rPr>
          <w:color w:val="555555"/>
          <w:sz w:val="18"/>
        </w:rPr>
        <w:t xml:space="preserve">Stand: 03.07.2026 (konsolidierte Textfassung, kein amtliches Inkrafttretensdatum)</w:t>
      </w:r>
    </w:p>
    <w:p>
      <w:r>
        <w:t xml:space="preserve">(1) Diese Verordnung tritt im Verhältnis zwischen den Mitgliedstaaten an die Stelle des Brüsseler Übereinkommens von 1968, außer hinsichtlich der Hoheitsgebiete der Mitgliedstaaten, die in den territorialen Anwendungsbereich des genannten Übereinkommens fallen und aufgrund der Anwendung von Artikel 355 AEUV von dieser Verordnung ausgeschlossen sind.</w:t>
      </w:r>
    </w:p>
    <w:p>
      <w:r>
        <w:t xml:space="preserve">(2) Soweit diese Verordnung die Bestimmungen des Brüsseler Übereinkommens von 1968 zwischen den Mitgliedstaaten ersetzt, gelten Verweise auf dieses Übereinkommen als Verweise auf die vorliegende Verordnung.</w:t>
      </w:r>
    </w:p>
    <w:p>
      <w:r>
        <w:rPr>
          <w:color w:val="555555"/>
          <w:sz w:val="17"/>
        </w:rPr>
        <w:t xml:space="preserve">Zitiervorschlag: Art 68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https://recht.nulegal.eu/gesetze/EuGVVO/68</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