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EuFernsAbkG</w:t>
      </w:r>
    </w:p>
    <w:p>
      <w:r>
        <w:rPr>
          <w:color w:val="555555"/>
          <w:sz w:val="18"/>
        </w:rPr>
        <w:t xml:space="preserve">Gesetz über das Europäische Abkommen vom 22. Juni 1960 zum Schutz von Fernsehsendungen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Bundesrepublik Deutschland macht nach Artikel 10 des Abkommens bei der Hinterlegung der Ratifikationsurkunde von den in Artikel 3 Abs. 1 Buchstaben b, c und e des Abkommens vorgesehenen Vorbehalten Gebrauch und gewährt den darin bezeichneten Schutz nicht.</w:t>
      </w:r>
    </w:p>
    <w:p>
      <w:r>
        <w:t xml:space="preserve">(2) Auf den im Abkommen vorgesehenen Schutz von Fernsehsendungen sind die §§ 50 und 55 des Urheberrechtsgesetzes vom 9. September 1965 (Bundesgesetzbl. I S. 1273) sinngemäß anzuwenden.</w:t>
      </w:r>
    </w:p>
    <w:p>
      <w:r>
        <w:rPr>
          <w:color w:val="555555"/>
          <w:sz w:val="17"/>
        </w:rPr>
        <w:t xml:space="preserve">Zitiervorschlag: Art 2 EuFernsAbkG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https://recht.nulegal.eu/gesetze/EuFernsAbkG/2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