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EuAbgG — Angehörige des öffentlichen Dienstes</w:t>
      </w:r>
    </w:p>
    <w:p>
      <w:r>
        <w:rPr>
          <w:color w:val="555555"/>
          <w:sz w:val="18"/>
        </w:rPr>
        <w:t xml:space="preserve">Europaabgeordnetengesetz</w:t>
      </w:r>
    </w:p>
    <w:p>
      <w:r>
        <w:rPr>
          <w:color w:val="555555"/>
          <w:sz w:val="18"/>
        </w:rPr>
        <w:t xml:space="preserve">Stand: 10.06.2019 (konsolidierte Textfassung, kein amtliches Inkrafttretensdatum)</w:t>
      </w:r>
    </w:p>
    <w:p>
      <w:r>
        <w:t xml:space="preserve">(1) Die Absätze 2 und 3 gelten für die Angehörigen des öffentlichen Dienstes des Bundes, der Länder, der Gemeinden und anderer Körperschaften, Anstalten und Stiftungen des öffentlichen Rechts und ihrer Verbände mit Ausnahme der öffentlich-rechtlichen Religionsgesellschaften und ihrer Verbände.</w:t>
      </w:r>
    </w:p>
    <w:p>
      <w:r>
        <w:t xml:space="preserve">(2) Stimmt ein Beamter, Richter, Berufssoldat, Soldat auf Zeit oder Arbeitnehmer seiner Aufstellung als Bewerber für die Wahl zum Europäischen Parlament zu, ist ihm auf Antrag innerhalb der letzten zwei Monate vor dem Wahltag der zur Vorbereitung seiner Wahl erforderliche Urlaub unter Wegfall der Besoldung oder des Arbeitsentgelts zu gewähren.</w:t>
      </w:r>
    </w:p>
    <w:p>
      <w:r>
        <w:t xml:space="preserve">(3) Die §§ 5 bis 9 und 36 Abs. 1 und 2 des Abgeordnetengesetzes, § 36 Abs. 2 des Deutschen Richtergesetzes, § 25 des Soldatengesetzes, soweit er die Wahl zum Deutschen Bundestag betrifft, und die auf Grund des § 10 des Abgeordnetengesetzes erlassenen Gesetze sind entsprechend anzuwenden.</w:t>
      </w:r>
    </w:p>
    <w:p>
      <w:r>
        <w:rPr>
          <w:color w:val="555555"/>
          <w:sz w:val="17"/>
        </w:rPr>
        <w:t xml:space="preserve">Zitiervorschlag: § 8 EuAbgG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https://recht.nulegal.eu/gesetze/EuAbgG/8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