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EuAbgG — Inanspruchnahme von Leistungen des Deutschen Bundestages</w:t>
      </w:r>
    </w:p>
    <w:p>
      <w:r>
        <w:rPr>
          <w:color w:val="555555"/>
          <w:sz w:val="18"/>
        </w:rPr>
        <w:t xml:space="preserve">Europaabgeordnetengesetz</w:t>
      </w:r>
    </w:p>
    <w:p>
      <w:r>
        <w:rPr>
          <w:color w:val="555555"/>
          <w:sz w:val="18"/>
        </w:rPr>
        <w:t xml:space="preserve">Stand: 10.06.2019 (konsolidierte Textfassung, kein amtliches Inkrafttretensdatum)</w:t>
      </w:r>
    </w:p>
    <w:p>
      <w:r>
        <w:t xml:space="preserve">Ein Mitglied des Europäischen Parlaments erhält zur Abgeltung seiner durch das Mandat veranlaßten Aufwendungen eine Aufwandsentschädigung. Sie umfaßt die Mitbenutzung eines Büroraumes am Sitz des Bundestages, die Benutzung von Verkehrsmitteln gemäß § 10, die Benutzung der Dienstfahrzeuge und der Fernmeldeanlagen des Bundestages sowie sonstige Sach- und Dienstleistungen des Bundestages nach Maßgabe der Ausführungsbestimmungen des Ältestenrates.</w:t>
      </w:r>
    </w:p>
    <w:p>
      <w:r>
        <w:rPr>
          <w:color w:val="555555"/>
          <w:sz w:val="17"/>
        </w:rPr>
        <w:t xml:space="preserve">Zitiervorschlag: § 10a EuAbgG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https://recht.nulegal.eu/gesetze/EuAbgG/10a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