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EuAbgG — Freifahrtberechtigung und Erstattung von Fahrkosten</w:t>
      </w:r>
    </w:p>
    <w:p>
      <w:r>
        <w:rPr>
          <w:color w:val="555555"/>
          <w:sz w:val="18"/>
        </w:rPr>
        <w:t xml:space="preserve">Europaabgeordnetengesetz</w:t>
      </w:r>
    </w:p>
    <w:p>
      <w:r>
        <w:rPr>
          <w:color w:val="555555"/>
          <w:sz w:val="18"/>
        </w:rPr>
        <w:t xml:space="preserve">Stand: 10.06.2019 (konsolidierte Textfassung, kein amtliches Inkrafttretensdatum)</w:t>
      </w:r>
    </w:p>
    <w:p>
      <w:r>
        <w:t xml:space="preserve">Ein Mitglied des Europäischen Parlaments hat das Recht auf freie Benutzung aller Verkehrsmittel der Deutschen Bahn AG. Benutzt es in Ausübung des Mandats innerhalb des Bundesgebietes Flugzeuge, Schlafwagen oder sonstige schienengebundene Beförderungsmittel außerhalb des öffentlichen Personennahverkehrs, so werden die Kosten gegen Nachweis erstattet. Dies gilt nicht, soweit ein Anspruch auf Erstattung von Fahrkosten durch das Europäische Parlament besteht. § 16 Abs. 2 des Abgeordnetengesetzes gilt entsprechend.</w:t>
      </w:r>
    </w:p>
    <w:p>
      <w:r>
        <w:rPr>
          <w:color w:val="555555"/>
          <w:sz w:val="17"/>
        </w:rPr>
        <w:t xml:space="preserve">Zitiervorschlag: § 10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