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EthRG — Berufung und Amtszeit der Mitglieder</w:t>
      </w:r>
    </w:p>
    <w:p>
      <w:r>
        <w:rPr>
          <w:color w:val="555555"/>
          <w:sz w:val="18"/>
        </w:rPr>
        <w:t xml:space="preserve">Ethikratgesetz</w:t>
      </w:r>
    </w:p>
    <w:p>
      <w:r>
        <w:rPr>
          <w:color w:val="555555"/>
          <w:sz w:val="18"/>
        </w:rPr>
        <w:t xml:space="preserve">Stand: 10.06.2019 (konsolidierte Textfassung, kein amtliches Inkrafttretensdatum)</w:t>
      </w:r>
    </w:p>
    <w:p>
      <w:r>
        <w:t xml:space="preserve">(1) Der Präsident des Deutschen Bundestags beruft die Mitglieder des Deutschen Ethikrats je zur Hälfte auf Vorschlag des Deutschen Bundestags und der Bundesregierung.</w:t>
      </w:r>
    </w:p>
    <w:p>
      <w:r>
        <w:t xml:space="preserve">(2) Die Mitglieder werden für die Dauer von vier Jahren berufen. Eine Wiederberufung ist einmal möglich.</w:t>
      </w:r>
    </w:p>
    <w:p>
      <w:r>
        <w:t xml:space="preserve">(3) Die Mitglieder können jederzeit schriftlich gegenüber dem Präsidenten des Deutschen Bundestags ihr Ausscheiden aus dem Deutschen Ethikrat erklären. Scheidet ein Mitglied vorzeitig aus, so wird ein neues Mitglied für die Dauer von vier Jahren berufen. In diesem Fall erfolgt die Berufung des neuen Mitglieds auf Vorschlag desjenigen Organs, das nach Absatz 1 den Vorschlag für das ausgeschiedene Mitglied unterbreitet hatte.</w:t>
      </w:r>
    </w:p>
    <w:p>
      <w:r>
        <w:rPr>
          <w:color w:val="555555"/>
          <w:sz w:val="17"/>
        </w:rPr>
        <w:t xml:space="preserve">Zitiervorschlag: § 5 EthRG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https://recht.nulegal.eu/gesetze/EthRG/5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