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EthRG — Aufgaben</w:t>
      </w:r>
    </w:p>
    <w:p>
      <w:r>
        <w:rPr>
          <w:color w:val="555555"/>
          <w:sz w:val="18"/>
        </w:rPr>
        <w:t xml:space="preserve">Ethikratgesetz</w:t>
      </w:r>
    </w:p>
    <w:p>
      <w:r>
        <w:rPr>
          <w:color w:val="555555"/>
          <w:sz w:val="18"/>
        </w:rPr>
        <w:t xml:space="preserve">Stand: 10.06.2019 (konsolidierte Textfassung, kein amtliches Inkrafttretensdatum)</w:t>
      </w:r>
    </w:p>
    <w:p>
      <w:r>
        <w:t xml:space="preserve">(1) Der Deutsche Ethikrat verfolgt die ethischen, gesellschaftlichen, naturwissenschaftlichen, medizinischen und rechtlichen Fragen sowie die voraussichtlichen Folgen für Individuum und Gesellschaft, die sich im Zusammenhang mit der Forschung und den Entwicklungen insbesondere auf dem Gebiet der Lebenswissenschaften und ihrer Anwendung auf den Menschen ergeben. Zu seinen Aufgaben gehören insbesondere:</w:t>
      </w:r>
    </w:p>
    <w:p>
      <w:pPr>
        <w:ind w:left="420"/>
      </w:pPr>
      <w:r>
        <w:t xml:space="preserve">1. Information der Öffentlichkeit und Förderung der Diskussion in der Gesellschaft unter Einbeziehung der verschiedenen gesellschaftlichen Gruppen;</w:t>
      </w:r>
    </w:p>
    <w:p>
      <w:pPr>
        <w:ind w:left="420"/>
      </w:pPr>
      <w:r>
        <w:t xml:space="preserve">2. Erarbeitung von Stellungnahmen sowie von Empfehlungen für politisches und gesetzgeberisches Handeln;</w:t>
      </w:r>
    </w:p>
    <w:p>
      <w:pPr>
        <w:ind w:left="420"/>
      </w:pPr>
      <w:r>
        <w:t xml:space="preserve">3. Zusammenarbeit mit nationalen Ethikräten und vergleichbaren Einrichtungen anderer Staaten und internationaler Organisationen.</w:t>
      </w:r>
    </w:p>
    <w:p>
      <w:r>
        <w:t xml:space="preserve">(2) Der Deutsche Ethikrat führt jedes Jahr mindestens eine öffentliche Veranstaltung zu ethischen Fragen insbesondere im Bereich der Lebenswissenschaften durch. Darüber hinaus kann er weitere öffentliche Veranstaltungen, Anhörungen und öffentliche Sitzungen durchführen.</w:t>
      </w:r>
    </w:p>
    <w:p>
      <w:r>
        <w:t xml:space="preserve">(3) Der Deutsche Ethikrat erarbeitet seine Stellungnahmen auf Grund eigenen Entschlusses, im Auftrag des Deutschen Bundestags oder im Auftrag der Bundesregierung. Er leitet seine Stellungnahmen dem Deutschen Bundestag und der Bundesregierung vor der Veröffentlichung zur Kenntnis zu.</w:t>
      </w:r>
    </w:p>
    <w:p>
      <w:r>
        <w:t xml:space="preserve">(4) Der Deutsche Ethikrat berichtet dem Deutschen Bundestag und der Bundesregierung zum Ablauf jedes Kalenderjahres schriftlich über seine Aktivitäten und den Stand der gesellschaftlichen Debatte.</w:t>
      </w:r>
    </w:p>
    <w:p>
      <w:r>
        <w:rPr>
          <w:color w:val="555555"/>
          <w:sz w:val="17"/>
        </w:rPr>
        <w:t xml:space="preserve">Zitiervorschlag: § 2 EthRG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https://recht.nulegal.eu/gesetze/EthRG/2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