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EstrMstrV 2026 — Meisterprüfungsprojekt</w:t>
      </w:r>
    </w:p>
    <w:p>
      <w:r>
        <w:rPr>
          <w:color w:val="555555"/>
          <w:sz w:val="18"/>
        </w:rPr>
        <w:t xml:space="preserve">Estrichlegermeisterverordnung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Der Prüfling hat ein Meisterprüfungsprojekt durchzuführen, das einem Kundenauftrag entspricht. Das Meisterprüfungsprojekt besteht aus Planungsarbeiten, Durchführungsarbeiten, Kontroll- und Dokumentationsarbeiten.</w:t>
      </w:r>
    </w:p>
    <w:p>
      <w:r>
        <w:t xml:space="preserve">(2) Als Meisterprüfungsprojekt sind folgende Arbeiten auszuführen:</w:t>
      </w:r>
    </w:p>
    <w:p>
      <w:pPr>
        <w:ind w:left="420"/>
      </w:pPr>
      <w:r>
        <w:t xml:space="preserve">1. unterschiedliche Fußbodenkonstruktionen in einem Objekt auf der Grundlage einer vorgegebenen, mit Fehlern behafteten, Leistungsbeschreibung planen, dabei</w:t>
      </w:r>
    </w:p>
    <w:p>
      <w:pPr>
        <w:ind w:left="780"/>
      </w:pPr>
      <w:r>
        <w:t xml:space="preserve">a) Vorgaben des Auftrages überprüfen,</w:t>
      </w:r>
    </w:p>
    <w:p>
      <w:pPr>
        <w:ind w:left="780"/>
      </w:pPr>
      <w:r>
        <w:t xml:space="preserve">b) eine Entwurfsskizze anfertigen,</w:t>
      </w:r>
    </w:p>
    <w:p>
      <w:pPr>
        <w:ind w:left="780"/>
      </w:pPr>
      <w:r>
        <w:t xml:space="preserve">c) technische Berechnungen vornehmen,</w:t>
      </w:r>
    </w:p>
    <w:p>
      <w:pPr>
        <w:ind w:left="780"/>
      </w:pPr>
      <w:r>
        <w:t xml:space="preserve">d) eine Baustoffbedarfsliste anfertigen sowie</w:t>
      </w:r>
    </w:p>
    <w:p>
      <w:pPr>
        <w:ind w:left="780"/>
      </w:pPr>
      <w:r>
        <w:t xml:space="preserve">e) eine Kalkulation vornehmen,</w:t>
      </w:r>
    </w:p>
    <w:p>
      <w:pPr>
        <w:ind w:left="420"/>
      </w:pPr>
      <w:r>
        <w:t xml:space="preserve">2. auf Grundlage der Tätigkeiten nach Nummer 1 auf einer Fläche von mindestens 6 bis maximal 10 Quadratmetern zwei Fußbodenkonstruktionen, einschließlich des Übergangs von unterschiedlichen Belägen, ausschnittsweise herstellen und einbauen,</w:t>
      </w:r>
    </w:p>
    <w:p>
      <w:pPr>
        <w:ind w:left="420"/>
      </w:pPr>
      <w:r>
        <w:t xml:space="preserve">3. die Tätigkeiten nach den Nummern 1 und 2 kriteriengeleitet auf Güte prüfen und dokumentieren.</w:t>
      </w:r>
    </w:p>
    <w:p>
      <w:r>
        <w:t xml:space="preserve">Die Planung nach Satz 1 Nummer 1 muss die Dämmung für eine Fläche und ein Bodenablauf mit Gefälle enthalten und ist für folgende Beläge vorzunehmen:</w:t>
      </w:r>
    </w:p>
    <w:p>
      <w:pPr>
        <w:ind w:left="420"/>
      </w:pPr>
      <w:r>
        <w:t xml:space="preserve">a) ein Nutzestrich sowie</w:t>
      </w:r>
    </w:p>
    <w:p>
      <w:pPr>
        <w:ind w:left="420"/>
      </w:pPr>
      <w:r>
        <w:t xml:space="preserve">b) mindestens ein Belag aus elastischem Material oder textilem Material oder Kunstharz.</w:t>
      </w:r>
    </w:p>
    <w:p>
      <w:r>
        <w:t xml:space="preserve">(3) Die Anforderungen an das jeweilige Meisterprüfungsprojekt werden nach Maßgabe der Vorschriften der Meisterprüfungsverfahrensverordnung festgelegt.</w:t>
      </w:r>
    </w:p>
    <w:p>
      <w:r>
        <w:t xml:space="preserve">(4) Für die Bearbeitung des Meisterprüfungsprojekts stehen dem Prüfling fünf Arbeitstage für die Planungsarbeiten, Durchführungsarbeiten und Kontroll- und Dokumentationsarbeiten zur Verfügung. Zusätzlich kann der Prüfungsausschuss auf der Grundlage des Umsetzungskonzeptes weitere Tage für Trocknungszeiten gewähren.</w:t>
      </w:r>
    </w:p>
    <w:p>
      <w:r>
        <w:t xml:space="preserve">(5) Für die Bewertung des Meisterprüfungsprojekts werden die einzelnen Bestandteile wie folgt gewichtet:</w:t>
      </w:r>
    </w:p>
    <w:p>
      <w:pPr>
        <w:ind w:left="420"/>
      </w:pPr>
      <w:r>
        <w:t xml:space="preserve">1. die Planungsarbeiten anhand der Planungsunterlagen, bestehend aus der Überprüfung der Vorgaben des Auftrages, der Entwurfsskizze, den Berechnungen, der Baustoffbedarfsliste und der Kalkulation, mit 40 Prozent,</w:t>
      </w:r>
    </w:p>
    <w:p>
      <w:pPr>
        <w:ind w:left="420"/>
      </w:pPr>
      <w:r>
        <w:t xml:space="preserve">2. die Durchführungsarbeiten mit 50 Prozent und</w:t>
      </w:r>
    </w:p>
    <w:p>
      <w:pPr>
        <w:ind w:left="420"/>
      </w:pPr>
      <w:r>
        <w:t xml:space="preserve">3. die Kontroll- und die Dokumentationsarbeiten anhand der Dokumentationsunterlagen, bestehend aus Bautagebuch mit Ausführungsplänen, Aufmaß nach Durchführung, Klimaaufzeichnungen, Materialdokumentationen, Mess- und Prüfprotokollen, mit 10 Prozent.</w:t>
      </w:r>
    </w:p>
    <w:p>
      <w:r>
        <w:rPr>
          <w:color w:val="555555"/>
          <w:sz w:val="17"/>
        </w:rPr>
        <w:t xml:space="preserve">Zitiervorschlag: § 5 EstrMstrV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https://recht.nulegal.eu/gesetze/EstrMstrV%202026/5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