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EssigV</w:t>
      </w:r>
    </w:p>
    <w:p>
      <w:r>
        <w:rPr>
          <w:color w:val="555555"/>
          <w:sz w:val="18"/>
        </w:rPr>
        <w:t xml:space="preserve">Verordnung über den Verkehr mit Essig und Essigessenz</w:t>
      </w:r>
    </w:p>
    <w:p>
      <w:r>
        <w:rPr>
          <w:color w:val="555555"/>
          <w:sz w:val="18"/>
        </w:rPr>
        <w:t xml:space="preserve">Außer Kraft: § 8 ist seit 29.10.2022 nicht mehr im EssigV enthalten. Angezeigt wird die letzte bekannte Fassung, Stand 10.06.2019.</w:t>
      </w:r>
    </w:p>
    <w:p>
      <w:r>
        <w:t xml:space="preserve">(1) Diese Verordnung tritt am Tag nach der Verkündung in Kraft.</w:t>
      </w:r>
    </w:p>
    <w:p>
      <w:r>
        <w:t xml:space="preserve">(2)</w:t>
      </w:r>
    </w:p>
    <w:p>
      <w:r>
        <w:t xml:space="preserve">(3)</w:t>
      </w:r>
    </w:p>
    <w:p>
      <w:r>
        <w:rPr>
          <w:color w:val="555555"/>
          <w:sz w:val="17"/>
        </w:rPr>
        <w:t xml:space="preserve">Zitiervorschlag: § 8 EssigV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https://recht.nulegal.eu/gesetze/EssigV/8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