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 ErzankV (Brandenburg) — Inkrafttreten</w:t>
      </w:r>
    </w:p>
    <w:p>
      <w:r>
        <w:rPr>
          <w:color w:val="555555"/>
          <w:sz w:val="18"/>
        </w:rPr>
        <w:t xml:space="preserve">Erzieheranerkennungsverordnung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mit Wirkung vom 1. Dezember 1993 in Kraft.</w:t>
      </w:r>
    </w:p>
    <w:p>
      <w:r>
        <w:t xml:space="preserve">Potsdam, den 22. Dezember 1993</w:t>
      </w:r>
    </w:p>
    <w:p>
      <w:r>
        <w:t xml:space="preserve">Der Minister für Bildung, Jugend und Sport</w:t>
      </w:r>
    </w:p>
    <w:p>
      <w:r>
        <w:t xml:space="preserve">Roland Resch</w:t>
      </w:r>
    </w:p>
    <w:p>
      <w:r>
        <w:rPr>
          <w:color w:val="555555"/>
          <w:sz w:val="17"/>
        </w:rPr>
        <w:t xml:space="preserve">Zitiervorschlag: § 7 ErzankV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https://recht.nulegal.eu/gesetze/ErzankV/7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