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ErzUrlSoldV — (weggefallen)</w:t>
      </w:r>
    </w:p>
    <w:p>
      <w:r>
        <w:rPr>
          <w:color w:val="555555"/>
          <w:sz w:val="18"/>
        </w:rPr>
        <w:t xml:space="preserve">Elternzeitverordnung für Soldatinnen und Soldaten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 ErzUrlSoldV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https://recht.nulegal.eu/gesetze/ErzUrlSoldV/5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