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ErwSchLV (Bayern)</w:t>
      </w:r>
    </w:p>
    <w:p>
      <w:r>
        <w:rPr>
          <w:color w:val="555555"/>
          <w:sz w:val="18"/>
        </w:rPr>
        <w:t xml:space="preserve">Verordnung zur Einrichtung einer erweiterten Schulleitung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18. Oktober 2013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ErwSchLV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https://recht.nulegal.eu/gesetze/ErwSchLV/schlussformel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ErwSchLV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