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ErwSchLV (Bayern) — Verfahren</w:t>
      </w:r>
    </w:p>
    <w:p>
      <w:r>
        <w:rPr>
          <w:color w:val="555555"/>
          <w:sz w:val="18"/>
        </w:rPr>
        <w:t xml:space="preserve">Verordnung zur Einrichtung einer erweiterten Schulleitung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Antrag auf Einrichtung der erweiterten Schulleitung kann bis spätestens 31. Januar für das in diesem Kalenderjahr beginnende Schuljahr beim Staatsministerium für Unterricht und Kultus gestellt werden.</w:t>
      </w:r>
    </w:p>
    <w:p>
      <w:r>
        <w:rPr>
          <w:color w:val="555555"/>
          <w:sz w:val="17"/>
        </w:rPr>
        <w:t xml:space="preserve">Zitiervorschlag: § 2 ErwSchLV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https://recht.nulegal.eu/gesetze/ErwSchLV/2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