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ErstrG — Patentdauer</w:t>
      </w:r>
    </w:p>
    <w:p>
      <w:r>
        <w:rPr>
          <w:color w:val="555555"/>
          <w:sz w:val="18"/>
        </w:rPr>
        <w:t xml:space="preserve">Erstreckungsgesetz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Dauer der nach § 4 erstreckten Patente, die am 31. Dezember 1995 noch nicht abgelaufen sind, beträgt 20 Jahre, die mit dem auf die Anmeldung folgenden Tag beginnen.</w:t>
      </w:r>
    </w:p>
    <w:p>
      <w:r>
        <w:rPr>
          <w:color w:val="555555"/>
          <w:sz w:val="17"/>
        </w:rPr>
        <w:t xml:space="preserve">Zitiervorschlag: § 6a ErstrG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https://recht.nulegal.eu/gesetze/ErstrG/6a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