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ErsatzbaustoffV — Werkseigene Produktionskontrolle</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Sofern diese Verordnung keine Regelungen enthält, richten sich Umfang und Durchführung der werkseigenen Produktionskontrolle nach den Anforderungen der „Technische Lieferbedingungen für Baustoffgemische zur Herstellung von Schichten ohne Bindemittel im Straßenbau“, Anhang A – TL SoB-StB 20, Ausgabe 2020 (FGSV).</w:t>
      </w:r>
    </w:p>
    <w:p>
      <w:r>
        <w:t xml:space="preserve">(2) Der Betreiber der Aufbereitungsanlage hat die für die jeweiligen mineralischen Ersatzbaustoffe geltenden Materialwerte der Anlage 1 durch die werkseigene Produktionskontrolle in eigener Verantwortung nach dem in der Anlage 4 Tabelle 1 angegebenen Überwachungsturnus zu überwachen. Die Probenahme nach Maßgabe von § 8 Absatz 2 und die Analytik der Proben nach Maßgabe von § 9 hat eine Untersuchungsstelle durchzuführen. Ergibt die werkseigene Produktionskontrolle, dass die Materialwerte nicht eingehalten werden, hat der Betreiber der Aufbereitungsanlage die Ursachen zu ermitteln und unverzüglich Maßnahmen zur Abhilfe zu ergreifen. Die betreffende Charge des mineralischen Ersatzbaustoffs ist</w:t>
      </w:r>
    </w:p>
    <w:p>
      <w:pPr>
        <w:ind w:left="420"/>
      </w:pPr>
      <w:r>
        <w:t xml:space="preserve">1. der nächst höheren Materialklasse zuzuordnen, für die die Materialwerte eingehalten werden, oder</w:t>
      </w:r>
    </w:p>
    <w:p>
      <w:pPr>
        <w:ind w:left="420"/>
      </w:pPr>
      <w:r>
        <w:t xml:space="preserve">2. sofern keine Materialklasse in Anlage 1 definiert ist oder eingehalten wird, vorrangig ordnungsgemäß und schadlos zu verwerten oder gemeinwohlverträglich zu beseitigen.</w:t>
      </w:r>
    </w:p>
    <w:p>
      <w:r>
        <w:t xml:space="preserve">(3) Wird im Auftrag eines Betreibers einer stationären Aufbereitungsanlage eine mobile Aufbereitungsanlage auf dem Betriebsgelände der stationären Aufbereitungsanlage in einem einheitlichen Betriebsablauf betrieben, ist für die Berechnung der festgelegten Mengen nach Anlage 4 Tabelle 1 zur Durchführung einer werkseigenen Produktionskontrolle die von der mobilen Aufbereitungsanlage hergestellte Menge eines mineralischen Ersatzbaustoffs zu der von der stationären Aufbereitungsanlage hergestellten Menge des gleichen Ersatzbaustoffs zu addieren. In diesen Fällen entfällt eine separate werkseigene Produktionskontrolle für die mobile Anlage.</w:t>
      </w:r>
    </w:p>
    <w:p>
      <w:r>
        <w:t xml:space="preserve">(4) Fällt der Zeitpunkt der Probenahme im Rahmen der werkseigenen Produktionskontrolle mit dem Zeitpunkt der Fremdüberwachung zusammen, entfällt die werkseigene Produktionskontrolle.</w:t>
      </w:r>
    </w:p>
    <w:p>
      <w:r>
        <w:rPr>
          <w:color w:val="555555"/>
          <w:sz w:val="17"/>
        </w:rPr>
        <w:t xml:space="preserve">Zitiervorschlag: § 6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